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6"/>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741748" w14:paraId="2144CE62" w14:textId="77777777" w:rsidTr="003E1273">
        <w:tc>
          <w:tcPr>
            <w:tcW w:w="15417" w:type="dxa"/>
            <w:gridSpan w:val="6"/>
            <w:shd w:val="clear" w:color="auto" w:fill="8DB3E2" w:themeFill="text2" w:themeFillTint="66"/>
            <w:tcMar>
              <w:top w:w="57" w:type="dxa"/>
              <w:bottom w:w="57" w:type="dxa"/>
            </w:tcMar>
          </w:tcPr>
          <w:p w14:paraId="508F372E" w14:textId="77777777" w:rsidR="00741748" w:rsidRDefault="00872FC8">
            <w:pPr>
              <w:rPr>
                <w:b/>
                <w:color w:val="FFFFFF"/>
                <w:sz w:val="24"/>
                <w:szCs w:val="24"/>
              </w:rPr>
            </w:pPr>
            <w:r>
              <w:rPr>
                <w:b/>
                <w:color w:val="FFFFFF"/>
                <w:sz w:val="24"/>
                <w:szCs w:val="24"/>
              </w:rPr>
              <w:t>Summary information</w:t>
            </w:r>
          </w:p>
        </w:tc>
      </w:tr>
      <w:tr w:rsidR="00741748" w14:paraId="4D911BB9" w14:textId="77777777">
        <w:tc>
          <w:tcPr>
            <w:tcW w:w="2660" w:type="dxa"/>
            <w:tcMar>
              <w:top w:w="57" w:type="dxa"/>
              <w:bottom w:w="57" w:type="dxa"/>
            </w:tcMar>
          </w:tcPr>
          <w:p w14:paraId="67AE43F1" w14:textId="77777777" w:rsidR="00741748" w:rsidRDefault="00872FC8">
            <w:pPr>
              <w:rPr>
                <w:b/>
              </w:rPr>
            </w:pPr>
            <w:r>
              <w:rPr>
                <w:b/>
              </w:rPr>
              <w:t>School</w:t>
            </w:r>
          </w:p>
        </w:tc>
        <w:tc>
          <w:tcPr>
            <w:tcW w:w="12757" w:type="dxa"/>
            <w:gridSpan w:val="5"/>
            <w:tcMar>
              <w:top w:w="57" w:type="dxa"/>
              <w:bottom w:w="57" w:type="dxa"/>
            </w:tcMar>
          </w:tcPr>
          <w:p w14:paraId="23715330" w14:textId="696A3A32" w:rsidR="00741748" w:rsidRDefault="00E94D7A">
            <w:r>
              <w:t>Thorne King Edward Primary School</w:t>
            </w:r>
            <w:r w:rsidR="00872FC8">
              <w:t xml:space="preserve"> </w:t>
            </w:r>
          </w:p>
        </w:tc>
      </w:tr>
      <w:tr w:rsidR="00741748" w14:paraId="466EE460" w14:textId="77777777">
        <w:trPr>
          <w:trHeight w:val="326"/>
        </w:trPr>
        <w:tc>
          <w:tcPr>
            <w:tcW w:w="2660" w:type="dxa"/>
            <w:tcMar>
              <w:top w:w="57" w:type="dxa"/>
              <w:bottom w:w="57" w:type="dxa"/>
            </w:tcMar>
          </w:tcPr>
          <w:p w14:paraId="52E16664" w14:textId="77777777" w:rsidR="00741748" w:rsidRDefault="00872FC8">
            <w:pPr>
              <w:rPr>
                <w:b/>
              </w:rPr>
            </w:pPr>
            <w:r>
              <w:rPr>
                <w:b/>
              </w:rPr>
              <w:t>Academic Year</w:t>
            </w:r>
          </w:p>
        </w:tc>
        <w:tc>
          <w:tcPr>
            <w:tcW w:w="1276" w:type="dxa"/>
            <w:tcMar>
              <w:top w:w="57" w:type="dxa"/>
              <w:bottom w:w="57" w:type="dxa"/>
            </w:tcMar>
          </w:tcPr>
          <w:p w14:paraId="2C21F088" w14:textId="71D4644D" w:rsidR="00741748" w:rsidRDefault="0079514E">
            <w:r>
              <w:t>2020-2021</w:t>
            </w:r>
          </w:p>
        </w:tc>
        <w:tc>
          <w:tcPr>
            <w:tcW w:w="3632" w:type="dxa"/>
          </w:tcPr>
          <w:p w14:paraId="2D1561F5" w14:textId="77777777" w:rsidR="00741748" w:rsidRDefault="00872FC8">
            <w:pPr>
              <w:rPr>
                <w:highlight w:val="yellow"/>
              </w:rPr>
            </w:pPr>
            <w:r>
              <w:rPr>
                <w:b/>
              </w:rPr>
              <w:t>Total Catch-Up Premium</w:t>
            </w:r>
          </w:p>
        </w:tc>
        <w:tc>
          <w:tcPr>
            <w:tcW w:w="1471" w:type="dxa"/>
          </w:tcPr>
          <w:p w14:paraId="285BB199" w14:textId="7EBA0886" w:rsidR="00741748" w:rsidRDefault="0079514E">
            <w:pPr>
              <w:rPr>
                <w:color w:val="000000"/>
              </w:rPr>
            </w:pPr>
            <w:r>
              <w:rPr>
                <w:color w:val="201F1E"/>
                <w:shd w:val="clear" w:color="auto" w:fill="FFFFFF"/>
              </w:rPr>
              <w:t>£26,640</w:t>
            </w:r>
          </w:p>
        </w:tc>
        <w:tc>
          <w:tcPr>
            <w:tcW w:w="4819" w:type="dxa"/>
          </w:tcPr>
          <w:p w14:paraId="60B8F9E5" w14:textId="77777777" w:rsidR="00741748" w:rsidRDefault="00872FC8">
            <w:r>
              <w:rPr>
                <w:b/>
              </w:rPr>
              <w:t>Number of pupils</w:t>
            </w:r>
          </w:p>
        </w:tc>
        <w:tc>
          <w:tcPr>
            <w:tcW w:w="1559" w:type="dxa"/>
          </w:tcPr>
          <w:p w14:paraId="3357B2B0" w14:textId="0C81A9FC" w:rsidR="00741748" w:rsidRDefault="0079514E">
            <w:r>
              <w:t>370</w:t>
            </w:r>
          </w:p>
        </w:tc>
      </w:tr>
    </w:tbl>
    <w:p w14:paraId="273C19EF" w14:textId="77777777" w:rsidR="00741748" w:rsidRDefault="00741748">
      <w:pPr>
        <w:rPr>
          <w:sz w:val="16"/>
          <w:szCs w:val="16"/>
        </w:rPr>
      </w:pPr>
    </w:p>
    <w:tbl>
      <w:tblPr>
        <w:tblStyle w:val="5"/>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741748" w14:paraId="03B2A81D" w14:textId="77777777" w:rsidTr="003E1273">
        <w:trPr>
          <w:trHeight w:val="225"/>
        </w:trPr>
        <w:tc>
          <w:tcPr>
            <w:tcW w:w="15412" w:type="dxa"/>
            <w:gridSpan w:val="2"/>
            <w:shd w:val="clear" w:color="auto" w:fill="8DB3E2" w:themeFill="text2" w:themeFillTint="66"/>
            <w:tcMar>
              <w:top w:w="57" w:type="dxa"/>
              <w:bottom w:w="57" w:type="dxa"/>
            </w:tcMar>
          </w:tcPr>
          <w:p w14:paraId="47BB9E3F" w14:textId="77777777" w:rsidR="00741748" w:rsidRDefault="00872FC8">
            <w:pPr>
              <w:spacing w:after="120"/>
              <w:rPr>
                <w:color w:val="FFFFFF"/>
                <w:sz w:val="24"/>
                <w:szCs w:val="24"/>
              </w:rPr>
            </w:pPr>
            <w:r>
              <w:rPr>
                <w:b/>
                <w:color w:val="FFFFFF"/>
                <w:sz w:val="24"/>
                <w:szCs w:val="24"/>
              </w:rPr>
              <w:t>Guidance</w:t>
            </w:r>
          </w:p>
        </w:tc>
      </w:tr>
      <w:tr w:rsidR="00741748" w14:paraId="0A8A8E5C" w14:textId="77777777">
        <w:trPr>
          <w:trHeight w:val="755"/>
        </w:trPr>
        <w:tc>
          <w:tcPr>
            <w:tcW w:w="15412" w:type="dxa"/>
            <w:gridSpan w:val="2"/>
            <w:tcMar>
              <w:top w:w="57" w:type="dxa"/>
              <w:bottom w:w="57" w:type="dxa"/>
            </w:tcMar>
          </w:tcPr>
          <w:p w14:paraId="77E8101D" w14:textId="77777777" w:rsidR="00741748" w:rsidRDefault="00741748">
            <w:pPr>
              <w:rPr>
                <w:color w:val="0B0C0C"/>
                <w:highlight w:val="white"/>
              </w:rPr>
            </w:pPr>
          </w:p>
          <w:p w14:paraId="1CBF0F7D" w14:textId="77777777" w:rsidR="00741748" w:rsidRDefault="00872FC8">
            <w:pPr>
              <w:rPr>
                <w:color w:val="0B0C0C"/>
                <w:highlight w:val="white"/>
              </w:rPr>
            </w:pPr>
            <w:r>
              <w:rPr>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14:paraId="68C1F810" w14:textId="77777777" w:rsidR="00741748" w:rsidRDefault="00741748">
            <w:pPr>
              <w:rPr>
                <w:color w:val="0B0C0C"/>
                <w:highlight w:val="white"/>
              </w:rPr>
            </w:pPr>
          </w:p>
          <w:p w14:paraId="74566CDA" w14:textId="77777777" w:rsidR="00741748" w:rsidRDefault="00872FC8">
            <w:pPr>
              <w:rPr>
                <w:color w:val="0B0C0C"/>
                <w:highlight w:val="white"/>
              </w:rPr>
            </w:pPr>
            <w:r>
              <w:rPr>
                <w:color w:val="0B0C0C"/>
                <w:highlight w:val="white"/>
              </w:rPr>
              <w:t xml:space="preserve">Schools’ allocations will be calculated on a per pupil basis, providing each mainstream school with a total </w:t>
            </w:r>
            <w:r w:rsidR="00184109">
              <w:rPr>
                <w:color w:val="0B0C0C"/>
                <w:highlight w:val="white"/>
              </w:rPr>
              <w:t>of £80 for each pupil in years R</w:t>
            </w:r>
            <w:r>
              <w:rPr>
                <w:color w:val="0B0C0C"/>
                <w:highlight w:val="white"/>
              </w:rPr>
              <w:t xml:space="preserve">eception through to </w:t>
            </w:r>
            <w:r w:rsidR="00184109">
              <w:rPr>
                <w:color w:val="0B0C0C"/>
                <w:highlight w:val="white"/>
              </w:rPr>
              <w:t>Y</w:t>
            </w:r>
            <w:r>
              <w:rPr>
                <w:color w:val="0B0C0C"/>
                <w:highlight w:val="white"/>
              </w:rPr>
              <w:t>11.</w:t>
            </w:r>
          </w:p>
          <w:p w14:paraId="329AEEBE" w14:textId="77777777" w:rsidR="00741748" w:rsidRDefault="00741748">
            <w:pPr>
              <w:rPr>
                <w:color w:val="0B0C0C"/>
                <w:highlight w:val="white"/>
              </w:rPr>
            </w:pPr>
          </w:p>
          <w:p w14:paraId="485BF31E" w14:textId="1437059F" w:rsidR="00741748" w:rsidRPr="0079514E" w:rsidRDefault="00872FC8">
            <w:pPr>
              <w:rPr>
                <w:color w:val="0B0C0C"/>
                <w:highlight w:val="white"/>
              </w:rPr>
            </w:pPr>
            <w:r>
              <w:rPr>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tc>
      </w:tr>
      <w:tr w:rsidR="00741748" w14:paraId="5F4C5340" w14:textId="77777777" w:rsidTr="003E1273">
        <w:trPr>
          <w:trHeight w:val="332"/>
        </w:trPr>
        <w:tc>
          <w:tcPr>
            <w:tcW w:w="7706" w:type="dxa"/>
            <w:shd w:val="clear" w:color="auto" w:fill="8DB3E2" w:themeFill="text2" w:themeFillTint="66"/>
            <w:tcMar>
              <w:top w:w="57" w:type="dxa"/>
              <w:bottom w:w="57" w:type="dxa"/>
            </w:tcMar>
          </w:tcPr>
          <w:p w14:paraId="00840557" w14:textId="77777777" w:rsidR="00741748" w:rsidRDefault="00872FC8">
            <w:pPr>
              <w:rPr>
                <w:color w:val="FFFFFF"/>
                <w:sz w:val="24"/>
                <w:szCs w:val="24"/>
              </w:rPr>
            </w:pPr>
            <w:r>
              <w:rPr>
                <w:b/>
                <w:color w:val="FFFFFF"/>
                <w:sz w:val="24"/>
                <w:szCs w:val="24"/>
              </w:rPr>
              <w:t>Use of Funds</w:t>
            </w:r>
          </w:p>
        </w:tc>
        <w:tc>
          <w:tcPr>
            <w:tcW w:w="7706" w:type="dxa"/>
            <w:shd w:val="clear" w:color="auto" w:fill="8DB3E2" w:themeFill="text2" w:themeFillTint="66"/>
          </w:tcPr>
          <w:p w14:paraId="63CD8AA2" w14:textId="77777777" w:rsidR="00741748" w:rsidRDefault="00872FC8">
            <w:pPr>
              <w:rPr>
                <w:b/>
                <w:color w:val="FFFFFF"/>
                <w:sz w:val="24"/>
                <w:szCs w:val="24"/>
              </w:rPr>
            </w:pPr>
            <w:r>
              <w:rPr>
                <w:b/>
                <w:color w:val="FFFFFF"/>
                <w:sz w:val="24"/>
                <w:szCs w:val="24"/>
              </w:rPr>
              <w:t>EEF Recommendations</w:t>
            </w:r>
          </w:p>
        </w:tc>
      </w:tr>
      <w:tr w:rsidR="00741748" w14:paraId="738A2929" w14:textId="77777777">
        <w:trPr>
          <w:trHeight w:val="755"/>
        </w:trPr>
        <w:tc>
          <w:tcPr>
            <w:tcW w:w="7706" w:type="dxa"/>
            <w:tcMar>
              <w:top w:w="57" w:type="dxa"/>
              <w:bottom w:w="57" w:type="dxa"/>
            </w:tcMar>
          </w:tcPr>
          <w:p w14:paraId="0E22A0DC" w14:textId="77777777" w:rsidR="00741748" w:rsidRDefault="00741748">
            <w:pPr>
              <w:pBdr>
                <w:top w:val="nil"/>
                <w:left w:val="nil"/>
                <w:bottom w:val="nil"/>
                <w:right w:val="nil"/>
                <w:between w:val="nil"/>
              </w:pBdr>
              <w:shd w:val="clear" w:color="auto" w:fill="FFFFFF"/>
              <w:rPr>
                <w:color w:val="0B0C0C"/>
              </w:rPr>
            </w:pPr>
          </w:p>
          <w:p w14:paraId="6181CCE5" w14:textId="77777777" w:rsidR="00741748" w:rsidRDefault="00872FC8">
            <w:pPr>
              <w:pBdr>
                <w:top w:val="nil"/>
                <w:left w:val="nil"/>
                <w:bottom w:val="nil"/>
                <w:right w:val="nil"/>
                <w:between w:val="nil"/>
              </w:pBdr>
              <w:shd w:val="clear" w:color="auto" w:fill="FFFFFF"/>
              <w:rPr>
                <w:color w:val="0B0C0C"/>
              </w:rPr>
            </w:pPr>
            <w:r>
              <w:rPr>
                <w:color w:val="0B0C0C"/>
              </w:rPr>
              <w:t>Schools should use this funding for specific activities to support their pupils to catch up for lost teaching over the previous months, in line with the guidance on </w:t>
            </w:r>
            <w:hyperlink r:id="rId8" w:anchor="section-3-curriculum-behaviour-and-pastoral-support">
              <w:r>
                <w:rPr>
                  <w:color w:val="4C2C92"/>
                  <w:u w:val="single"/>
                </w:rPr>
                <w:t>curriculum expectations for the next academic year</w:t>
              </w:r>
            </w:hyperlink>
            <w:r>
              <w:rPr>
                <w:color w:val="0B0C0C"/>
              </w:rPr>
              <w:t>.</w:t>
            </w:r>
          </w:p>
          <w:p w14:paraId="4B9E5724" w14:textId="77777777" w:rsidR="00741748" w:rsidRDefault="00872FC8">
            <w:pPr>
              <w:pBdr>
                <w:top w:val="nil"/>
                <w:left w:val="nil"/>
                <w:bottom w:val="nil"/>
                <w:right w:val="nil"/>
                <w:between w:val="nil"/>
              </w:pBdr>
              <w:shd w:val="clear" w:color="auto" w:fill="FFFFFF"/>
              <w:spacing w:before="300" w:after="300"/>
              <w:rPr>
                <w:color w:val="0B0C0C"/>
              </w:rPr>
            </w:pPr>
            <w:r>
              <w:rPr>
                <w:color w:val="0B0C0C"/>
              </w:rPr>
              <w:t>Schools have the flexibility to spend their funding in the best way for their cohort and circumstances.</w:t>
            </w:r>
          </w:p>
          <w:p w14:paraId="1481D3C7" w14:textId="77777777" w:rsidR="00741748" w:rsidRDefault="00872FC8">
            <w:pPr>
              <w:pBdr>
                <w:top w:val="nil"/>
                <w:left w:val="nil"/>
                <w:bottom w:val="nil"/>
                <w:right w:val="nil"/>
                <w:between w:val="nil"/>
              </w:pBdr>
              <w:shd w:val="clear" w:color="auto" w:fill="FFFFFF"/>
              <w:rPr>
                <w:color w:val="0B0C0C"/>
              </w:rPr>
            </w:pPr>
            <w:r>
              <w:rPr>
                <w:color w:val="0B0C0C"/>
              </w:rPr>
              <w:t>To support schools to make the best use of this funding, the Education Endowment Foundation (EEF) has published a </w:t>
            </w:r>
            <w:hyperlink r:id="rId9" w:anchor="nav-covid-19-support-guide-for-schools1">
              <w:r>
                <w:rPr>
                  <w:color w:val="4C2C92"/>
                  <w:u w:val="single"/>
                </w:rPr>
                <w:t>coronavirus (COVID-19) support guide for schools</w:t>
              </w:r>
            </w:hyperlink>
            <w:r>
              <w:rPr>
                <w:color w:val="0B0C0C"/>
              </w:rPr>
              <w:t> with evidence-based approaches to catch up for all students. Schools should use this document to help them direct their additional funding in the most effective way.</w:t>
            </w:r>
          </w:p>
          <w:p w14:paraId="53A628A6" w14:textId="77777777" w:rsidR="00741748" w:rsidRDefault="00741748"/>
          <w:p w14:paraId="28723A5A" w14:textId="77777777" w:rsidR="00741748" w:rsidRDefault="00741748"/>
        </w:tc>
        <w:tc>
          <w:tcPr>
            <w:tcW w:w="7706" w:type="dxa"/>
          </w:tcPr>
          <w:p w14:paraId="41356490" w14:textId="77777777" w:rsidR="00741748" w:rsidRDefault="00741748"/>
          <w:p w14:paraId="385FC84C" w14:textId="77777777" w:rsidR="00741748" w:rsidRDefault="00872FC8">
            <w:r>
              <w:t>The EEF advises the following:</w:t>
            </w:r>
          </w:p>
          <w:p w14:paraId="4D93D93C" w14:textId="77777777" w:rsidR="00741748" w:rsidRDefault="00741748"/>
          <w:p w14:paraId="3C01B388" w14:textId="77777777" w:rsidR="00741748" w:rsidRDefault="00872FC8">
            <w:r>
              <w:t xml:space="preserve">Teaching and whole school strategies </w:t>
            </w:r>
          </w:p>
          <w:p w14:paraId="28512EFE" w14:textId="77777777" w:rsidR="00741748" w:rsidRDefault="00872FC8">
            <w:pPr>
              <w:numPr>
                <w:ilvl w:val="0"/>
                <w:numId w:val="4"/>
              </w:numPr>
              <w:pBdr>
                <w:top w:val="nil"/>
                <w:left w:val="nil"/>
                <w:bottom w:val="nil"/>
                <w:right w:val="nil"/>
                <w:between w:val="nil"/>
              </w:pBdr>
              <w:rPr>
                <w:color w:val="000000"/>
              </w:rPr>
            </w:pPr>
            <w:r>
              <w:rPr>
                <w:color w:val="000000"/>
              </w:rPr>
              <w:t>Supporting great teaching</w:t>
            </w:r>
          </w:p>
          <w:p w14:paraId="4D847DCB" w14:textId="77777777" w:rsidR="00741748" w:rsidRDefault="00872FC8">
            <w:pPr>
              <w:numPr>
                <w:ilvl w:val="0"/>
                <w:numId w:val="4"/>
              </w:numPr>
              <w:pBdr>
                <w:top w:val="nil"/>
                <w:left w:val="nil"/>
                <w:bottom w:val="nil"/>
                <w:right w:val="nil"/>
                <w:between w:val="nil"/>
              </w:pBdr>
              <w:rPr>
                <w:color w:val="000000"/>
              </w:rPr>
            </w:pPr>
            <w:r>
              <w:rPr>
                <w:color w:val="000000"/>
              </w:rPr>
              <w:t xml:space="preserve">Pupil assessment and feedback </w:t>
            </w:r>
          </w:p>
          <w:p w14:paraId="6EDAC570" w14:textId="77777777" w:rsidR="00741748" w:rsidRDefault="00872FC8">
            <w:pPr>
              <w:numPr>
                <w:ilvl w:val="0"/>
                <w:numId w:val="4"/>
              </w:numPr>
              <w:pBdr>
                <w:top w:val="nil"/>
                <w:left w:val="nil"/>
                <w:bottom w:val="nil"/>
                <w:right w:val="nil"/>
                <w:between w:val="nil"/>
              </w:pBdr>
              <w:rPr>
                <w:color w:val="000000"/>
              </w:rPr>
            </w:pPr>
            <w:r>
              <w:rPr>
                <w:color w:val="000000"/>
              </w:rPr>
              <w:t>Transition support</w:t>
            </w:r>
          </w:p>
          <w:p w14:paraId="59D53AB8" w14:textId="77777777" w:rsidR="00741748" w:rsidRDefault="00741748"/>
          <w:p w14:paraId="643A875F" w14:textId="77777777" w:rsidR="00741748" w:rsidRDefault="00872FC8">
            <w:r>
              <w:t xml:space="preserve">Targeted approaches </w:t>
            </w:r>
          </w:p>
          <w:p w14:paraId="3468423F" w14:textId="77777777" w:rsidR="00741748" w:rsidRDefault="00872FC8">
            <w:pPr>
              <w:numPr>
                <w:ilvl w:val="0"/>
                <w:numId w:val="1"/>
              </w:numPr>
              <w:pBdr>
                <w:top w:val="nil"/>
                <w:left w:val="nil"/>
                <w:bottom w:val="nil"/>
                <w:right w:val="nil"/>
                <w:between w:val="nil"/>
              </w:pBdr>
              <w:rPr>
                <w:color w:val="000000"/>
              </w:rPr>
            </w:pPr>
            <w:r>
              <w:rPr>
                <w:color w:val="000000"/>
              </w:rPr>
              <w:t xml:space="preserve">One to one and small group tuition </w:t>
            </w:r>
          </w:p>
          <w:p w14:paraId="1EC23298" w14:textId="77777777" w:rsidR="00741748" w:rsidRDefault="00872FC8">
            <w:pPr>
              <w:numPr>
                <w:ilvl w:val="0"/>
                <w:numId w:val="1"/>
              </w:numPr>
              <w:pBdr>
                <w:top w:val="nil"/>
                <w:left w:val="nil"/>
                <w:bottom w:val="nil"/>
                <w:right w:val="nil"/>
                <w:between w:val="nil"/>
              </w:pBdr>
              <w:rPr>
                <w:color w:val="000000"/>
              </w:rPr>
            </w:pPr>
            <w:r>
              <w:rPr>
                <w:color w:val="000000"/>
              </w:rPr>
              <w:t xml:space="preserve">Intervention programmes </w:t>
            </w:r>
          </w:p>
          <w:p w14:paraId="1B1BC48B" w14:textId="77777777" w:rsidR="00741748" w:rsidRDefault="00872FC8">
            <w:pPr>
              <w:numPr>
                <w:ilvl w:val="0"/>
                <w:numId w:val="1"/>
              </w:numPr>
              <w:pBdr>
                <w:top w:val="nil"/>
                <w:left w:val="nil"/>
                <w:bottom w:val="nil"/>
                <w:right w:val="nil"/>
                <w:between w:val="nil"/>
              </w:pBdr>
              <w:rPr>
                <w:color w:val="000000"/>
              </w:rPr>
            </w:pPr>
            <w:r>
              <w:rPr>
                <w:color w:val="000000"/>
              </w:rPr>
              <w:t>Extended school time</w:t>
            </w:r>
          </w:p>
          <w:p w14:paraId="134FBB60" w14:textId="77777777" w:rsidR="00741748" w:rsidRDefault="00741748"/>
          <w:p w14:paraId="74D41229" w14:textId="77777777" w:rsidR="00741748" w:rsidRDefault="00872FC8">
            <w:r>
              <w:t xml:space="preserve">Wider strategies </w:t>
            </w:r>
          </w:p>
          <w:p w14:paraId="06C9A942" w14:textId="77777777" w:rsidR="00741748" w:rsidRDefault="00872FC8">
            <w:pPr>
              <w:numPr>
                <w:ilvl w:val="0"/>
                <w:numId w:val="2"/>
              </w:numPr>
              <w:pBdr>
                <w:top w:val="nil"/>
                <w:left w:val="nil"/>
                <w:bottom w:val="nil"/>
                <w:right w:val="nil"/>
                <w:between w:val="nil"/>
              </w:pBdr>
              <w:rPr>
                <w:color w:val="000000"/>
              </w:rPr>
            </w:pPr>
            <w:r>
              <w:rPr>
                <w:color w:val="000000"/>
              </w:rPr>
              <w:t xml:space="preserve">Supporting parent and carers </w:t>
            </w:r>
          </w:p>
          <w:p w14:paraId="016EEDEC" w14:textId="77777777" w:rsidR="00741748" w:rsidRDefault="00872FC8">
            <w:pPr>
              <w:numPr>
                <w:ilvl w:val="0"/>
                <w:numId w:val="2"/>
              </w:numPr>
              <w:pBdr>
                <w:top w:val="nil"/>
                <w:left w:val="nil"/>
                <w:bottom w:val="nil"/>
                <w:right w:val="nil"/>
                <w:between w:val="nil"/>
              </w:pBdr>
              <w:rPr>
                <w:color w:val="000000"/>
              </w:rPr>
            </w:pPr>
            <w:r>
              <w:rPr>
                <w:color w:val="000000"/>
              </w:rPr>
              <w:t xml:space="preserve">Access to technology </w:t>
            </w:r>
          </w:p>
          <w:p w14:paraId="17AA18E8" w14:textId="77777777" w:rsidR="00741748" w:rsidRDefault="00872FC8">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Pr>
                <w:color w:val="000000"/>
              </w:rPr>
              <w:t>Summer support</w:t>
            </w:r>
          </w:p>
        </w:tc>
      </w:tr>
    </w:tbl>
    <w:p w14:paraId="165A0E09" w14:textId="77777777" w:rsidR="00741748" w:rsidRDefault="00741748">
      <w:pPr>
        <w:rPr>
          <w:sz w:val="16"/>
          <w:szCs w:val="16"/>
        </w:rPr>
      </w:pPr>
    </w:p>
    <w:tbl>
      <w:tblPr>
        <w:tblStyle w:val="4"/>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741748" w14:paraId="7F1416B2" w14:textId="77777777" w:rsidTr="003E1273">
        <w:tc>
          <w:tcPr>
            <w:tcW w:w="15417" w:type="dxa"/>
            <w:gridSpan w:val="2"/>
            <w:shd w:val="clear" w:color="auto" w:fill="8DB3E2" w:themeFill="text2" w:themeFillTint="66"/>
            <w:tcMar>
              <w:top w:w="57" w:type="dxa"/>
              <w:bottom w:w="57" w:type="dxa"/>
            </w:tcMar>
          </w:tcPr>
          <w:p w14:paraId="17D91C01" w14:textId="77777777" w:rsidR="00741748" w:rsidRDefault="00872FC8">
            <w:pPr>
              <w:rPr>
                <w:b/>
                <w:color w:val="FFFFFF"/>
                <w:sz w:val="24"/>
                <w:szCs w:val="24"/>
              </w:rPr>
            </w:pPr>
            <w:r>
              <w:rPr>
                <w:b/>
                <w:color w:val="FFFFFF"/>
                <w:sz w:val="24"/>
                <w:szCs w:val="24"/>
              </w:rPr>
              <w:lastRenderedPageBreak/>
              <w:t>Identified impact of lockdown</w:t>
            </w:r>
          </w:p>
        </w:tc>
      </w:tr>
      <w:tr w:rsidR="00741748" w14:paraId="340C712D" w14:textId="77777777">
        <w:tc>
          <w:tcPr>
            <w:tcW w:w="1271" w:type="dxa"/>
            <w:tcMar>
              <w:top w:w="57" w:type="dxa"/>
              <w:bottom w:w="57" w:type="dxa"/>
            </w:tcMar>
          </w:tcPr>
          <w:p w14:paraId="40B79DAE" w14:textId="77777777" w:rsidR="00741748" w:rsidRDefault="00741748">
            <w:pPr>
              <w:tabs>
                <w:tab w:val="left" w:pos="75"/>
              </w:tabs>
              <w:rPr>
                <w:b/>
              </w:rPr>
            </w:pPr>
          </w:p>
          <w:p w14:paraId="5F28EF28" w14:textId="77777777" w:rsidR="00741748" w:rsidRDefault="00872FC8">
            <w:pPr>
              <w:tabs>
                <w:tab w:val="left" w:pos="75"/>
              </w:tabs>
              <w:rPr>
                <w:b/>
              </w:rPr>
            </w:pPr>
            <w:r>
              <w:rPr>
                <w:b/>
              </w:rPr>
              <w:t>Maths</w:t>
            </w:r>
          </w:p>
        </w:tc>
        <w:tc>
          <w:tcPr>
            <w:tcW w:w="14146" w:type="dxa"/>
          </w:tcPr>
          <w:p w14:paraId="6BD7DF4A" w14:textId="5992097E" w:rsidR="0079514E" w:rsidRDefault="00A36267" w:rsidP="00A36267">
            <w:r>
              <w:t xml:space="preserve">Specific content has been missed, leading to gaps in learning and stalled sequencing of journeys. </w:t>
            </w:r>
            <w:r w:rsidR="0079514E">
              <w:t xml:space="preserve">The gaps have been identified by the class teacher by looking at what has not been taught, and also through analysis of assessments. </w:t>
            </w:r>
          </w:p>
          <w:p w14:paraId="6FB559D8" w14:textId="77777777" w:rsidR="0079514E" w:rsidRDefault="0079514E" w:rsidP="00A36267"/>
          <w:p w14:paraId="406BAE4B" w14:textId="5EDFAC71" w:rsidR="00A36267" w:rsidRDefault="0079514E" w:rsidP="00A36267">
            <w:r>
              <w:t xml:space="preserve">A range of </w:t>
            </w:r>
            <w:r w:rsidR="00A36267">
              <w:t>interventions are taking place for some individuals</w:t>
            </w:r>
            <w:r w:rsidR="006263D3">
              <w:t xml:space="preserve"> and</w:t>
            </w:r>
            <w:r>
              <w:t xml:space="preserve"> groups of children </w:t>
            </w:r>
            <w:r w:rsidR="00A36267">
              <w:t xml:space="preserve">who require additional support on </w:t>
            </w:r>
            <w:r w:rsidR="006263D3">
              <w:t>specific</w:t>
            </w:r>
            <w:r w:rsidR="00A36267">
              <w:t xml:space="preserve"> objectives.</w:t>
            </w:r>
            <w:r>
              <w:t xml:space="preserve"> Our bespoke ‘King Edward Maths’ interventions have been used as a ‘catch up</w:t>
            </w:r>
            <w:r w:rsidR="006263D3">
              <w:t xml:space="preserve"> or consolidate</w:t>
            </w:r>
            <w:r>
              <w:t xml:space="preserve">’ intervention, as well </w:t>
            </w:r>
            <w:r w:rsidR="00784A96">
              <w:t xml:space="preserve">as </w:t>
            </w:r>
            <w:r w:rsidR="006263D3">
              <w:t xml:space="preserve">same day intervention, and the use of the pre teach. </w:t>
            </w:r>
          </w:p>
          <w:p w14:paraId="7E0A4823" w14:textId="77777777" w:rsidR="00A36267" w:rsidRDefault="00A36267" w:rsidP="00A36267"/>
          <w:p w14:paraId="6B7E5F32" w14:textId="77777777" w:rsidR="00A36267" w:rsidRDefault="00A36267" w:rsidP="00A36267">
            <w:r>
              <w:t xml:space="preserve">Children still have a huge appetite for maths and lockdown has not affected their attitudes however they are quite simply, ‘behind’.   </w:t>
            </w:r>
          </w:p>
          <w:p w14:paraId="6A17045C" w14:textId="77777777" w:rsidR="00A36267" w:rsidRDefault="00A36267" w:rsidP="00A36267"/>
          <w:p w14:paraId="100F3FBA" w14:textId="6A05EAA3" w:rsidR="00741748" w:rsidRDefault="00A36267" w:rsidP="00A36267">
            <w:r>
              <w:t>Recall of basic skills</w:t>
            </w:r>
            <w:r w:rsidR="006263D3">
              <w:t xml:space="preserve"> has been a focus in school and we have seen that children have ‘re-awakened’ their knowledge of these as well as improving the speed of recall. </w:t>
            </w:r>
            <w:r>
              <w:t xml:space="preserve">This is reflected in arithmetic Teacher Assessments. </w:t>
            </w:r>
          </w:p>
        </w:tc>
      </w:tr>
      <w:tr w:rsidR="00741748" w14:paraId="19C71133" w14:textId="77777777">
        <w:tc>
          <w:tcPr>
            <w:tcW w:w="1271" w:type="dxa"/>
            <w:tcMar>
              <w:top w:w="57" w:type="dxa"/>
              <w:bottom w:w="57" w:type="dxa"/>
            </w:tcMar>
          </w:tcPr>
          <w:p w14:paraId="5C5EA470" w14:textId="77777777" w:rsidR="00741748" w:rsidRDefault="00741748">
            <w:pPr>
              <w:tabs>
                <w:tab w:val="left" w:pos="75"/>
              </w:tabs>
              <w:rPr>
                <w:b/>
              </w:rPr>
            </w:pPr>
          </w:p>
          <w:p w14:paraId="35D73567" w14:textId="77777777" w:rsidR="00741748" w:rsidRDefault="00872FC8">
            <w:pPr>
              <w:tabs>
                <w:tab w:val="left" w:pos="75"/>
              </w:tabs>
              <w:rPr>
                <w:b/>
              </w:rPr>
            </w:pPr>
            <w:r>
              <w:rPr>
                <w:b/>
              </w:rPr>
              <w:t>Writing</w:t>
            </w:r>
          </w:p>
        </w:tc>
        <w:tc>
          <w:tcPr>
            <w:tcW w:w="14146" w:type="dxa"/>
          </w:tcPr>
          <w:p w14:paraId="1C288CA8" w14:textId="048A4F42" w:rsidR="00C25637" w:rsidRDefault="00C25637">
            <w:r w:rsidRPr="00C25637">
              <w:t xml:space="preserve">Children haven’t necessarily missed ‘units’ of learning in the same way as Maths. However, they have lost essential practising of writing skills. </w:t>
            </w:r>
            <w:r w:rsidR="006263D3">
              <w:t>Phonics, spelling</w:t>
            </w:r>
            <w:r w:rsidR="00264146">
              <w:t xml:space="preserve">, </w:t>
            </w:r>
            <w:r w:rsidR="006263D3">
              <w:t>punctuation</w:t>
            </w:r>
            <w:r w:rsidR="00264146">
              <w:t xml:space="preserve"> and handwriting</w:t>
            </w:r>
            <w:r w:rsidR="006263D3">
              <w:t xml:space="preserve"> </w:t>
            </w:r>
            <w:r w:rsidRPr="00C25637">
              <w:t>knowledge has suffered, leading to lack of fluency in writing. Those who have maintained writing throughout lockdown are less affected. However, those who evidently didn’t write much have had to work exceptionally hard on writing stamina</w:t>
            </w:r>
            <w:r w:rsidR="006263D3">
              <w:t xml:space="preserve">, presentation </w:t>
            </w:r>
            <w:r w:rsidRPr="00C25637">
              <w:t>and improving their motivation due to the lack of fluency in their ability to write.</w:t>
            </w:r>
          </w:p>
          <w:p w14:paraId="5AA8D382" w14:textId="75ADF23D" w:rsidR="00741748" w:rsidRDefault="00C25637">
            <w:r w:rsidRPr="00C25637">
              <w:t>Handwriting was really affected during lockdown</w:t>
            </w:r>
            <w:r w:rsidR="00542DFA">
              <w:t xml:space="preserve">, </w:t>
            </w:r>
            <w:r w:rsidR="000902E5">
              <w:t xml:space="preserve">therefore, daily handwriting sessions were </w:t>
            </w:r>
            <w:r w:rsidR="00FE3344">
              <w:t xml:space="preserve">implemented to help the children with this and we saw </w:t>
            </w:r>
            <w:r w:rsidR="00295812">
              <w:t>a quick improvement in the majority of children. Phonics and spelling</w:t>
            </w:r>
            <w:r w:rsidRPr="00C25637">
              <w:t xml:space="preserve"> interventions have been implemented across school to try to close gaps. </w:t>
            </w:r>
          </w:p>
        </w:tc>
      </w:tr>
      <w:tr w:rsidR="00741748" w14:paraId="72C30155" w14:textId="77777777">
        <w:tc>
          <w:tcPr>
            <w:tcW w:w="1271" w:type="dxa"/>
            <w:tcMar>
              <w:top w:w="57" w:type="dxa"/>
              <w:bottom w:w="57" w:type="dxa"/>
            </w:tcMar>
          </w:tcPr>
          <w:p w14:paraId="04EB8562" w14:textId="77777777" w:rsidR="00741748" w:rsidRDefault="00741748">
            <w:pPr>
              <w:tabs>
                <w:tab w:val="left" w:pos="75"/>
              </w:tabs>
              <w:rPr>
                <w:b/>
              </w:rPr>
            </w:pPr>
          </w:p>
          <w:p w14:paraId="5A68A863" w14:textId="77777777" w:rsidR="00741748" w:rsidRDefault="00872FC8">
            <w:pPr>
              <w:tabs>
                <w:tab w:val="left" w:pos="75"/>
              </w:tabs>
              <w:rPr>
                <w:b/>
              </w:rPr>
            </w:pPr>
            <w:r>
              <w:rPr>
                <w:b/>
              </w:rPr>
              <w:t>Reading</w:t>
            </w:r>
          </w:p>
        </w:tc>
        <w:tc>
          <w:tcPr>
            <w:tcW w:w="14146" w:type="dxa"/>
          </w:tcPr>
          <w:p w14:paraId="58716BEE" w14:textId="77777777" w:rsidR="00E25790" w:rsidRDefault="00CB3E1F" w:rsidP="00E25790">
            <w:pPr>
              <w:rPr>
                <w:color w:val="000000"/>
                <w:shd w:val="clear" w:color="auto" w:fill="FFFFFF"/>
              </w:rPr>
            </w:pPr>
            <w:r>
              <w:t xml:space="preserve">Reading was </w:t>
            </w:r>
            <w:r w:rsidR="00872FC8">
              <w:t xml:space="preserve">accessible for families </w:t>
            </w:r>
            <w:r>
              <w:t xml:space="preserve">during lockdown due to the introduction of </w:t>
            </w:r>
            <w:r w:rsidR="007165D1">
              <w:t>online reading books</w:t>
            </w:r>
            <w:r w:rsidR="00E25790">
              <w:t xml:space="preserve"> </w:t>
            </w:r>
            <w:r w:rsidR="00E25790">
              <w:rPr>
                <w:color w:val="000000"/>
                <w:shd w:val="clear" w:color="auto" w:fill="FFFFFF"/>
              </w:rPr>
              <w:t>via the Rising Stars Reading Rocket website. The website contains a plethora of books for different age ranges so that the children are able to practise their reading and improve their reading fluency at home as well as at school.  Parents have been given links to the website and have been directed to specific books by teachers. This means that the books are pitched at an appropriate level for the children. </w:t>
            </w:r>
          </w:p>
          <w:p w14:paraId="7C10C91C" w14:textId="45E75D8B" w:rsidR="003E1273" w:rsidRDefault="007165D1">
            <w:r>
              <w:t xml:space="preserve">Teachers also taught a live reading session each day for year groups 2 to 6. This has </w:t>
            </w:r>
            <w:r w:rsidR="005C0128">
              <w:t xml:space="preserve">enabled most children to continue with their reading </w:t>
            </w:r>
            <w:r w:rsidR="000F2A88">
              <w:t>progression.</w:t>
            </w:r>
            <w:r w:rsidR="00587082">
              <w:t xml:space="preserve"> Despite this provision, t</w:t>
            </w:r>
            <w:r w:rsidR="009432B7" w:rsidRPr="009432B7">
              <w:t xml:space="preserve">he gap between those children that read widely and those that don’t </w:t>
            </w:r>
            <w:r w:rsidR="00587082">
              <w:t xml:space="preserve">has increased. Teachers have used assessments to </w:t>
            </w:r>
            <w:r w:rsidR="009432B7" w:rsidRPr="009432B7">
              <w:t xml:space="preserve">identify those pupils who need additional support to accelerate their progress and close the gap. Appropriate interventions </w:t>
            </w:r>
            <w:r w:rsidR="00587082">
              <w:t>have been</w:t>
            </w:r>
            <w:r w:rsidR="00CC03AD">
              <w:t xml:space="preserve"> </w:t>
            </w:r>
            <w:r w:rsidR="009432B7" w:rsidRPr="009432B7">
              <w:t>put into place / reviewed</w:t>
            </w:r>
            <w:r w:rsidR="009432B7">
              <w:t xml:space="preserve"> to meet their individual needs</w:t>
            </w:r>
            <w:r w:rsidR="003E1273">
              <w:t>.</w:t>
            </w:r>
          </w:p>
          <w:p w14:paraId="1FC0569D" w14:textId="77777777" w:rsidR="00CC03AD" w:rsidRDefault="00CC03AD">
            <w:pPr>
              <w:rPr>
                <w:color w:val="000000"/>
                <w:shd w:val="clear" w:color="auto" w:fill="FFFFFF"/>
              </w:rPr>
            </w:pPr>
          </w:p>
          <w:p w14:paraId="40E3806F" w14:textId="2AF1EB7D" w:rsidR="00B93024" w:rsidRDefault="00880500">
            <w:r>
              <w:t xml:space="preserve">We have </w:t>
            </w:r>
            <w:r w:rsidR="00A576DD">
              <w:t xml:space="preserve">replaced </w:t>
            </w:r>
            <w:r w:rsidR="00587EC1">
              <w:t>our PM reading books with Letters and Sounds reading books, these books are closely matched to the children’s individual phonics level</w:t>
            </w:r>
            <w:r w:rsidR="000847C4">
              <w:t xml:space="preserve">. Teachers have received training from our literacy lead </w:t>
            </w:r>
            <w:r w:rsidR="007560A2">
              <w:t xml:space="preserve">of how to use these books. We have also adapted our approach to phonics, changing the lesson structure </w:t>
            </w:r>
            <w:r w:rsidR="00011FB8">
              <w:t xml:space="preserve">to include more time for the ‘apply’ part of the lesson. </w:t>
            </w:r>
            <w:r w:rsidR="00765060">
              <w:t xml:space="preserve">This is having a positive effect on the children, especially in year 1. </w:t>
            </w:r>
          </w:p>
        </w:tc>
      </w:tr>
      <w:tr w:rsidR="00741748" w14:paraId="627698A2" w14:textId="77777777">
        <w:tc>
          <w:tcPr>
            <w:tcW w:w="1271" w:type="dxa"/>
            <w:tcMar>
              <w:top w:w="57" w:type="dxa"/>
              <w:bottom w:w="57" w:type="dxa"/>
            </w:tcMar>
          </w:tcPr>
          <w:p w14:paraId="3E170002" w14:textId="77777777" w:rsidR="00741748" w:rsidRDefault="00741748">
            <w:pPr>
              <w:tabs>
                <w:tab w:val="left" w:pos="75"/>
              </w:tabs>
              <w:rPr>
                <w:b/>
              </w:rPr>
            </w:pPr>
          </w:p>
          <w:p w14:paraId="13681662" w14:textId="08E00DEC" w:rsidR="00741748" w:rsidRDefault="00784A96">
            <w:pPr>
              <w:tabs>
                <w:tab w:val="left" w:pos="75"/>
              </w:tabs>
              <w:rPr>
                <w:b/>
              </w:rPr>
            </w:pPr>
            <w:r>
              <w:rPr>
                <w:b/>
              </w:rPr>
              <w:t>Foundation Subjects</w:t>
            </w:r>
          </w:p>
        </w:tc>
        <w:tc>
          <w:tcPr>
            <w:tcW w:w="14146" w:type="dxa"/>
          </w:tcPr>
          <w:p w14:paraId="1B2F7649" w14:textId="4A03C396" w:rsidR="00741748" w:rsidRDefault="00872FC8">
            <w:r>
              <w:t>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r w:rsidR="003E1273">
              <w:t xml:space="preserve"> </w:t>
            </w:r>
          </w:p>
          <w:p w14:paraId="06D98958" w14:textId="77777777" w:rsidR="00741748" w:rsidRDefault="00741748"/>
        </w:tc>
      </w:tr>
    </w:tbl>
    <w:p w14:paraId="7ACA6A5F" w14:textId="77777777" w:rsidR="00741748" w:rsidRDefault="00872FC8">
      <w:r>
        <w:br w:type="page"/>
      </w:r>
    </w:p>
    <w:tbl>
      <w:tblPr>
        <w:tblStyle w:val="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3078"/>
        <w:gridCol w:w="1094"/>
        <w:gridCol w:w="1178"/>
      </w:tblGrid>
      <w:tr w:rsidR="00741748" w14:paraId="6C277B31" w14:textId="77777777" w:rsidTr="003E1273">
        <w:tc>
          <w:tcPr>
            <w:tcW w:w="15126" w:type="dxa"/>
            <w:gridSpan w:val="5"/>
            <w:shd w:val="clear" w:color="auto" w:fill="8DB3E2" w:themeFill="text2" w:themeFillTint="66"/>
            <w:tcMar>
              <w:top w:w="57" w:type="dxa"/>
              <w:bottom w:w="57" w:type="dxa"/>
            </w:tcMar>
          </w:tcPr>
          <w:p w14:paraId="425FB174" w14:textId="77777777" w:rsidR="00741748" w:rsidRDefault="00872FC8">
            <w:pPr>
              <w:rPr>
                <w:color w:val="FFFFFF"/>
                <w:sz w:val="20"/>
                <w:szCs w:val="20"/>
              </w:rPr>
            </w:pPr>
            <w:r>
              <w:rPr>
                <w:b/>
                <w:color w:val="FFFFFF"/>
              </w:rPr>
              <w:lastRenderedPageBreak/>
              <w:t xml:space="preserve">Planned expenditure - </w:t>
            </w:r>
            <w:r>
              <w:rPr>
                <w:color w:val="FFFFFF"/>
                <w:sz w:val="20"/>
                <w:szCs w:val="20"/>
              </w:rPr>
              <w:t>The headings below are grouped into the categories outlined in the Education Endowment Foundation’s coronavirus support guide for schools)</w:t>
            </w:r>
          </w:p>
        </w:tc>
      </w:tr>
      <w:tr w:rsidR="00741748" w14:paraId="48A94D37" w14:textId="77777777">
        <w:tc>
          <w:tcPr>
            <w:tcW w:w="15126" w:type="dxa"/>
            <w:gridSpan w:val="5"/>
            <w:shd w:val="clear" w:color="auto" w:fill="D9D9D9"/>
            <w:tcMar>
              <w:top w:w="57" w:type="dxa"/>
              <w:bottom w:w="57" w:type="dxa"/>
            </w:tcMar>
          </w:tcPr>
          <w:p w14:paraId="41ADEEA7" w14:textId="77777777" w:rsidR="00741748" w:rsidRDefault="00872FC8">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741748" w14:paraId="462307CA" w14:textId="77777777">
        <w:trPr>
          <w:trHeight w:val="289"/>
        </w:trPr>
        <w:tc>
          <w:tcPr>
            <w:tcW w:w="4815" w:type="dxa"/>
            <w:tcMar>
              <w:top w:w="57" w:type="dxa"/>
              <w:bottom w:w="57" w:type="dxa"/>
            </w:tcMar>
          </w:tcPr>
          <w:p w14:paraId="22041AF0" w14:textId="77777777" w:rsidR="00741748" w:rsidRDefault="00872FC8">
            <w:pPr>
              <w:rPr>
                <w:b/>
                <w:sz w:val="20"/>
                <w:szCs w:val="20"/>
              </w:rPr>
            </w:pPr>
            <w:r>
              <w:rPr>
                <w:b/>
                <w:sz w:val="20"/>
                <w:szCs w:val="20"/>
              </w:rPr>
              <w:t>Desired outcome</w:t>
            </w:r>
          </w:p>
        </w:tc>
        <w:tc>
          <w:tcPr>
            <w:tcW w:w="4961" w:type="dxa"/>
            <w:tcMar>
              <w:top w:w="57" w:type="dxa"/>
              <w:bottom w:w="57" w:type="dxa"/>
            </w:tcMar>
          </w:tcPr>
          <w:p w14:paraId="128A2881" w14:textId="77777777" w:rsidR="00741748" w:rsidRDefault="00872FC8">
            <w:pPr>
              <w:rPr>
                <w:b/>
                <w:sz w:val="20"/>
                <w:szCs w:val="20"/>
              </w:rPr>
            </w:pPr>
            <w:r>
              <w:rPr>
                <w:b/>
                <w:sz w:val="20"/>
                <w:szCs w:val="20"/>
              </w:rPr>
              <w:t>Chosen approach and anticipated cost</w:t>
            </w:r>
          </w:p>
        </w:tc>
        <w:tc>
          <w:tcPr>
            <w:tcW w:w="3078" w:type="dxa"/>
            <w:shd w:val="clear" w:color="auto" w:fill="auto"/>
            <w:tcMar>
              <w:top w:w="57" w:type="dxa"/>
              <w:bottom w:w="57" w:type="dxa"/>
            </w:tcMar>
          </w:tcPr>
          <w:p w14:paraId="5940A2FF" w14:textId="77777777" w:rsidR="00741748" w:rsidRDefault="00872FC8">
            <w:pPr>
              <w:rPr>
                <w:b/>
                <w:sz w:val="20"/>
                <w:szCs w:val="20"/>
              </w:rPr>
            </w:pPr>
            <w:r>
              <w:rPr>
                <w:b/>
                <w:sz w:val="20"/>
                <w:szCs w:val="20"/>
              </w:rPr>
              <w:t>Impact (once reviewed)</w:t>
            </w:r>
          </w:p>
        </w:tc>
        <w:tc>
          <w:tcPr>
            <w:tcW w:w="1094" w:type="dxa"/>
            <w:shd w:val="clear" w:color="auto" w:fill="auto"/>
            <w:tcMar>
              <w:top w:w="57" w:type="dxa"/>
              <w:bottom w:w="57" w:type="dxa"/>
            </w:tcMar>
          </w:tcPr>
          <w:p w14:paraId="1FB9EB14" w14:textId="77777777" w:rsidR="00741748" w:rsidRDefault="00872FC8">
            <w:pPr>
              <w:rPr>
                <w:b/>
                <w:sz w:val="20"/>
                <w:szCs w:val="20"/>
              </w:rPr>
            </w:pPr>
            <w:r>
              <w:rPr>
                <w:b/>
                <w:sz w:val="20"/>
                <w:szCs w:val="20"/>
              </w:rPr>
              <w:t>Staff lead</w:t>
            </w:r>
          </w:p>
        </w:tc>
        <w:tc>
          <w:tcPr>
            <w:tcW w:w="1178" w:type="dxa"/>
          </w:tcPr>
          <w:p w14:paraId="3A7C1AF5" w14:textId="77777777" w:rsidR="00741748" w:rsidRDefault="00872FC8">
            <w:pPr>
              <w:rPr>
                <w:b/>
                <w:sz w:val="20"/>
                <w:szCs w:val="20"/>
              </w:rPr>
            </w:pPr>
            <w:r>
              <w:rPr>
                <w:b/>
                <w:sz w:val="20"/>
                <w:szCs w:val="20"/>
              </w:rPr>
              <w:t>Review date?</w:t>
            </w:r>
          </w:p>
        </w:tc>
      </w:tr>
      <w:tr w:rsidR="00741748" w14:paraId="1655DBBF" w14:textId="77777777">
        <w:tc>
          <w:tcPr>
            <w:tcW w:w="4815" w:type="dxa"/>
            <w:tcMar>
              <w:top w:w="57" w:type="dxa"/>
              <w:bottom w:w="57" w:type="dxa"/>
            </w:tcMar>
          </w:tcPr>
          <w:p w14:paraId="66B3CE61" w14:textId="1B015999" w:rsidR="000E4922" w:rsidRDefault="000E4922" w:rsidP="007B303C">
            <w:pPr>
              <w:pBdr>
                <w:top w:val="nil"/>
                <w:left w:val="nil"/>
                <w:bottom w:val="nil"/>
                <w:right w:val="nil"/>
                <w:between w:val="nil"/>
              </w:pBdr>
              <w:rPr>
                <w:sz w:val="20"/>
                <w:szCs w:val="20"/>
                <w:u w:val="single"/>
              </w:rPr>
            </w:pPr>
            <w:r>
              <w:rPr>
                <w:sz w:val="20"/>
                <w:szCs w:val="20"/>
                <w:u w:val="single"/>
              </w:rPr>
              <w:t>Supporting great teaching:</w:t>
            </w:r>
          </w:p>
          <w:p w14:paraId="2A45002A" w14:textId="77777777" w:rsidR="00790C86" w:rsidRDefault="00790C86" w:rsidP="007B303C">
            <w:pPr>
              <w:pBdr>
                <w:top w:val="nil"/>
                <w:left w:val="nil"/>
                <w:bottom w:val="nil"/>
                <w:right w:val="nil"/>
                <w:between w:val="nil"/>
              </w:pBdr>
              <w:rPr>
                <w:sz w:val="20"/>
                <w:szCs w:val="20"/>
                <w:u w:val="single"/>
              </w:rPr>
            </w:pPr>
          </w:p>
          <w:p w14:paraId="34240F4B" w14:textId="45B6645F" w:rsidR="00790C86" w:rsidRDefault="000133AB" w:rsidP="007B303C">
            <w:pPr>
              <w:pBdr>
                <w:top w:val="nil"/>
                <w:left w:val="nil"/>
                <w:bottom w:val="nil"/>
                <w:right w:val="nil"/>
                <w:between w:val="nil"/>
              </w:pBdr>
              <w:rPr>
                <w:sz w:val="20"/>
                <w:szCs w:val="20"/>
              </w:rPr>
            </w:pPr>
            <w:proofErr w:type="gramStart"/>
            <w:r>
              <w:rPr>
                <w:sz w:val="20"/>
                <w:szCs w:val="20"/>
              </w:rPr>
              <w:t>Phonics :</w:t>
            </w:r>
            <w:proofErr w:type="gramEnd"/>
            <w:r>
              <w:rPr>
                <w:sz w:val="20"/>
                <w:szCs w:val="20"/>
              </w:rPr>
              <w:t xml:space="preserve"> </w:t>
            </w:r>
            <w:r w:rsidR="00790C86" w:rsidRPr="00790C86">
              <w:rPr>
                <w:sz w:val="20"/>
                <w:szCs w:val="20"/>
              </w:rPr>
              <w:t>Children’s progression and security in Pho</w:t>
            </w:r>
            <w:r w:rsidR="00790C86">
              <w:rPr>
                <w:sz w:val="20"/>
                <w:szCs w:val="20"/>
              </w:rPr>
              <w:t>nics knowledge has been negatively</w:t>
            </w:r>
            <w:r w:rsidR="00790C86" w:rsidRPr="00790C86">
              <w:rPr>
                <w:sz w:val="20"/>
                <w:szCs w:val="20"/>
              </w:rPr>
              <w:t xml:space="preserve"> impacted by the Pandemic and Lockdowns during 2020 and 2021.</w:t>
            </w:r>
            <w:r w:rsidR="00790C86">
              <w:rPr>
                <w:sz w:val="20"/>
                <w:szCs w:val="20"/>
              </w:rPr>
              <w:t xml:space="preserve"> Working with the English Hub review the models of Phonics Teaching and purchase a phonically decodable reading scheme to be used during the early stages of reading to support reading fluency and accelerated phonics progression.</w:t>
            </w:r>
          </w:p>
          <w:p w14:paraId="5C330927" w14:textId="77777777" w:rsidR="00790C86" w:rsidRDefault="00790C86" w:rsidP="007B303C">
            <w:pPr>
              <w:pBdr>
                <w:top w:val="nil"/>
                <w:left w:val="nil"/>
                <w:bottom w:val="nil"/>
                <w:right w:val="nil"/>
                <w:between w:val="nil"/>
              </w:pBdr>
              <w:rPr>
                <w:sz w:val="20"/>
                <w:szCs w:val="20"/>
              </w:rPr>
            </w:pPr>
          </w:p>
          <w:p w14:paraId="2CF30911" w14:textId="77777777" w:rsidR="00790C86" w:rsidRDefault="00790C86" w:rsidP="007B303C">
            <w:pPr>
              <w:pBdr>
                <w:top w:val="nil"/>
                <w:left w:val="nil"/>
                <w:bottom w:val="nil"/>
                <w:right w:val="nil"/>
                <w:between w:val="nil"/>
              </w:pBdr>
              <w:rPr>
                <w:sz w:val="20"/>
                <w:szCs w:val="20"/>
              </w:rPr>
            </w:pPr>
          </w:p>
          <w:p w14:paraId="02AF9A3C" w14:textId="77777777" w:rsidR="00790C86" w:rsidRDefault="00790C86" w:rsidP="007B303C">
            <w:pPr>
              <w:pBdr>
                <w:top w:val="nil"/>
                <w:left w:val="nil"/>
                <w:bottom w:val="nil"/>
                <w:right w:val="nil"/>
                <w:between w:val="nil"/>
              </w:pBdr>
              <w:rPr>
                <w:sz w:val="20"/>
                <w:szCs w:val="20"/>
              </w:rPr>
            </w:pPr>
          </w:p>
          <w:p w14:paraId="25BCA719" w14:textId="77777777" w:rsidR="00790C86" w:rsidRDefault="00790C86" w:rsidP="007B303C">
            <w:pPr>
              <w:pBdr>
                <w:top w:val="nil"/>
                <w:left w:val="nil"/>
                <w:bottom w:val="nil"/>
                <w:right w:val="nil"/>
                <w:between w:val="nil"/>
              </w:pBdr>
              <w:rPr>
                <w:sz w:val="20"/>
                <w:szCs w:val="20"/>
              </w:rPr>
            </w:pPr>
          </w:p>
          <w:p w14:paraId="51631F82" w14:textId="77777777" w:rsidR="00790C86" w:rsidRDefault="00790C86" w:rsidP="007B303C">
            <w:pPr>
              <w:pBdr>
                <w:top w:val="nil"/>
                <w:left w:val="nil"/>
                <w:bottom w:val="nil"/>
                <w:right w:val="nil"/>
                <w:between w:val="nil"/>
              </w:pBdr>
              <w:rPr>
                <w:sz w:val="20"/>
                <w:szCs w:val="20"/>
              </w:rPr>
            </w:pPr>
          </w:p>
          <w:p w14:paraId="62BC9C43" w14:textId="77777777" w:rsidR="00790C86" w:rsidRDefault="00790C86" w:rsidP="007B303C">
            <w:pPr>
              <w:pBdr>
                <w:top w:val="nil"/>
                <w:left w:val="nil"/>
                <w:bottom w:val="nil"/>
                <w:right w:val="nil"/>
                <w:between w:val="nil"/>
              </w:pBdr>
              <w:rPr>
                <w:color w:val="FF0000"/>
                <w:sz w:val="20"/>
                <w:szCs w:val="20"/>
              </w:rPr>
            </w:pPr>
          </w:p>
          <w:p w14:paraId="755E075C" w14:textId="01355D64" w:rsidR="00790C86" w:rsidRDefault="000133AB" w:rsidP="00790C86">
            <w:pPr>
              <w:rPr>
                <w:sz w:val="20"/>
                <w:szCs w:val="20"/>
              </w:rPr>
            </w:pPr>
            <w:r>
              <w:rPr>
                <w:sz w:val="20"/>
                <w:szCs w:val="20"/>
              </w:rPr>
              <w:t xml:space="preserve">Foundation </w:t>
            </w:r>
            <w:proofErr w:type="gramStart"/>
            <w:r>
              <w:rPr>
                <w:sz w:val="20"/>
                <w:szCs w:val="20"/>
              </w:rPr>
              <w:t>Subjects :</w:t>
            </w:r>
            <w:proofErr w:type="gramEnd"/>
            <w:r>
              <w:rPr>
                <w:sz w:val="20"/>
                <w:szCs w:val="20"/>
              </w:rPr>
              <w:t xml:space="preserve"> </w:t>
            </w:r>
            <w:r w:rsidR="00790C86" w:rsidRPr="00790C86">
              <w:rPr>
                <w:sz w:val="20"/>
                <w:szCs w:val="20"/>
              </w:rPr>
              <w:t>The foundation subject</w:t>
            </w:r>
            <w:r w:rsidR="00790C86">
              <w:rPr>
                <w:sz w:val="20"/>
                <w:szCs w:val="20"/>
              </w:rPr>
              <w:t>s</w:t>
            </w:r>
            <w:r w:rsidR="00790C86" w:rsidRPr="00790C86">
              <w:rPr>
                <w:sz w:val="20"/>
                <w:szCs w:val="20"/>
              </w:rPr>
              <w:t xml:space="preserve"> will be planned with increasing detail </w:t>
            </w:r>
            <w:r w:rsidR="00790C86">
              <w:rPr>
                <w:sz w:val="20"/>
                <w:szCs w:val="20"/>
              </w:rPr>
              <w:t xml:space="preserve">to ensure high quality of provision and addressing any gaps in learning. Purchase of schemes to support this planning and training for staff. Consultant support purchased for subject leaders to support them in ensuring they can impact on the quality of provision in the foundation subjects. </w:t>
            </w:r>
          </w:p>
          <w:p w14:paraId="7DEE75AC" w14:textId="77777777" w:rsidR="00790C86" w:rsidRDefault="00790C86" w:rsidP="00790C86">
            <w:pPr>
              <w:rPr>
                <w:sz w:val="20"/>
                <w:szCs w:val="20"/>
              </w:rPr>
            </w:pPr>
          </w:p>
          <w:p w14:paraId="2C447ED1" w14:textId="77777777" w:rsidR="00790C86" w:rsidRDefault="00790C86" w:rsidP="00790C86">
            <w:pPr>
              <w:rPr>
                <w:sz w:val="20"/>
                <w:szCs w:val="20"/>
              </w:rPr>
            </w:pPr>
          </w:p>
          <w:p w14:paraId="5AC1F164" w14:textId="77777777" w:rsidR="00790C86" w:rsidRDefault="00790C86" w:rsidP="00790C86">
            <w:pPr>
              <w:rPr>
                <w:sz w:val="20"/>
                <w:szCs w:val="20"/>
              </w:rPr>
            </w:pPr>
          </w:p>
          <w:p w14:paraId="5D565E85" w14:textId="77777777" w:rsidR="00790C86" w:rsidRDefault="00790C86" w:rsidP="00790C86">
            <w:pPr>
              <w:rPr>
                <w:sz w:val="20"/>
                <w:szCs w:val="20"/>
              </w:rPr>
            </w:pPr>
          </w:p>
          <w:p w14:paraId="5575024F" w14:textId="77777777" w:rsidR="00790C86" w:rsidRDefault="00790C86" w:rsidP="00790C86">
            <w:pPr>
              <w:rPr>
                <w:sz w:val="20"/>
                <w:szCs w:val="20"/>
              </w:rPr>
            </w:pPr>
          </w:p>
          <w:p w14:paraId="04E6836B" w14:textId="77777777" w:rsidR="00790C86" w:rsidRDefault="00790C86" w:rsidP="00790C86">
            <w:pPr>
              <w:rPr>
                <w:sz w:val="20"/>
                <w:szCs w:val="20"/>
              </w:rPr>
            </w:pPr>
          </w:p>
          <w:p w14:paraId="1A4C56DF" w14:textId="77777777" w:rsidR="00790C86" w:rsidRDefault="00790C86" w:rsidP="00790C86">
            <w:pPr>
              <w:rPr>
                <w:sz w:val="20"/>
                <w:szCs w:val="20"/>
              </w:rPr>
            </w:pPr>
          </w:p>
          <w:p w14:paraId="7DAD68EC" w14:textId="77777777" w:rsidR="00790C86" w:rsidRDefault="00790C86" w:rsidP="00790C86">
            <w:pPr>
              <w:rPr>
                <w:sz w:val="20"/>
                <w:szCs w:val="20"/>
              </w:rPr>
            </w:pPr>
          </w:p>
          <w:p w14:paraId="009F239E" w14:textId="77777777" w:rsidR="00790C86" w:rsidRDefault="00790C86" w:rsidP="00790C86">
            <w:pPr>
              <w:rPr>
                <w:sz w:val="20"/>
                <w:szCs w:val="20"/>
              </w:rPr>
            </w:pPr>
          </w:p>
          <w:p w14:paraId="74261DDE" w14:textId="77777777" w:rsidR="00790C86" w:rsidRDefault="00790C86" w:rsidP="00790C86">
            <w:pPr>
              <w:rPr>
                <w:sz w:val="20"/>
                <w:szCs w:val="20"/>
              </w:rPr>
            </w:pPr>
          </w:p>
          <w:p w14:paraId="40253AA6" w14:textId="7AEE89D1" w:rsidR="00790C86" w:rsidRDefault="00790C86" w:rsidP="00790C86">
            <w:pPr>
              <w:rPr>
                <w:sz w:val="20"/>
                <w:szCs w:val="20"/>
              </w:rPr>
            </w:pPr>
          </w:p>
          <w:p w14:paraId="2C2A21C5" w14:textId="774C86BD" w:rsidR="00DA7B78" w:rsidRDefault="000133AB" w:rsidP="00790C86">
            <w:pPr>
              <w:rPr>
                <w:sz w:val="20"/>
                <w:szCs w:val="20"/>
              </w:rPr>
            </w:pPr>
            <w:r>
              <w:rPr>
                <w:sz w:val="20"/>
                <w:szCs w:val="20"/>
              </w:rPr>
              <w:lastRenderedPageBreak/>
              <w:t xml:space="preserve">Outdoor Play and </w:t>
            </w:r>
            <w:proofErr w:type="gramStart"/>
            <w:r>
              <w:rPr>
                <w:sz w:val="20"/>
                <w:szCs w:val="20"/>
              </w:rPr>
              <w:t>Learning :</w:t>
            </w:r>
            <w:proofErr w:type="gramEnd"/>
            <w:r>
              <w:rPr>
                <w:sz w:val="20"/>
                <w:szCs w:val="20"/>
              </w:rPr>
              <w:t xml:space="preserve"> </w:t>
            </w:r>
            <w:r w:rsidR="00DA7B78">
              <w:rPr>
                <w:sz w:val="20"/>
                <w:szCs w:val="20"/>
              </w:rPr>
              <w:t xml:space="preserve">The children’s social and emotional skills have been impacted by social distancing, and the Lockdowns, along with children’s fitness levels. </w:t>
            </w:r>
            <w:r w:rsidR="00EA7FD1">
              <w:rPr>
                <w:sz w:val="20"/>
                <w:szCs w:val="20"/>
              </w:rPr>
              <w:t xml:space="preserve">Research ways to improve Play provision, provide training for staff on play and implement plans. This will lead to improved social </w:t>
            </w:r>
            <w:r w:rsidR="00BB058A">
              <w:rPr>
                <w:sz w:val="20"/>
                <w:szCs w:val="20"/>
              </w:rPr>
              <w:t>and emotional development, as well as improved activity and fitness levels. This will then further impact on learning in other areas of the curriculum.</w:t>
            </w:r>
          </w:p>
          <w:p w14:paraId="4DD9F074" w14:textId="77777777" w:rsidR="000133AB" w:rsidRDefault="000133AB" w:rsidP="00790C86">
            <w:pPr>
              <w:rPr>
                <w:sz w:val="20"/>
                <w:szCs w:val="20"/>
              </w:rPr>
            </w:pPr>
          </w:p>
          <w:p w14:paraId="3CEA77D2" w14:textId="77777777" w:rsidR="000133AB" w:rsidRDefault="000133AB" w:rsidP="00790C86">
            <w:pPr>
              <w:rPr>
                <w:sz w:val="20"/>
                <w:szCs w:val="20"/>
              </w:rPr>
            </w:pPr>
          </w:p>
          <w:p w14:paraId="0A03796D" w14:textId="77777777" w:rsidR="000133AB" w:rsidRDefault="000133AB" w:rsidP="00790C86">
            <w:pPr>
              <w:rPr>
                <w:sz w:val="20"/>
                <w:szCs w:val="20"/>
              </w:rPr>
            </w:pPr>
          </w:p>
          <w:p w14:paraId="4255FEAC" w14:textId="77777777" w:rsidR="000133AB" w:rsidRDefault="000133AB" w:rsidP="00790C86">
            <w:pPr>
              <w:rPr>
                <w:sz w:val="20"/>
                <w:szCs w:val="20"/>
              </w:rPr>
            </w:pPr>
          </w:p>
          <w:p w14:paraId="7817EF89" w14:textId="77777777" w:rsidR="000133AB" w:rsidRDefault="000133AB" w:rsidP="00790C86">
            <w:pPr>
              <w:rPr>
                <w:sz w:val="20"/>
                <w:szCs w:val="20"/>
              </w:rPr>
            </w:pPr>
          </w:p>
          <w:p w14:paraId="494D5FEB" w14:textId="3A0AA5A7" w:rsidR="000133AB" w:rsidRPr="00790C86" w:rsidRDefault="000133AB" w:rsidP="00790C86">
            <w:pPr>
              <w:rPr>
                <w:sz w:val="20"/>
                <w:szCs w:val="20"/>
              </w:rPr>
            </w:pPr>
            <w:r>
              <w:rPr>
                <w:sz w:val="20"/>
                <w:szCs w:val="20"/>
              </w:rPr>
              <w:t>Well-</w:t>
            </w:r>
            <w:proofErr w:type="gramStart"/>
            <w:r>
              <w:rPr>
                <w:sz w:val="20"/>
                <w:szCs w:val="20"/>
              </w:rPr>
              <w:t>Being :</w:t>
            </w:r>
            <w:proofErr w:type="gramEnd"/>
            <w:r>
              <w:rPr>
                <w:sz w:val="20"/>
                <w:szCs w:val="20"/>
              </w:rPr>
              <w:t xml:space="preserve"> </w:t>
            </w:r>
            <w:r w:rsidRPr="000133AB">
              <w:rPr>
                <w:sz w:val="20"/>
                <w:szCs w:val="20"/>
              </w:rPr>
              <w:t>There has been much talk of how coronavirus and the lockdowns have affected the wellbeing of children. Children have missed out on many opportunities both in school and out of school that support their wellbeing and happiness.</w:t>
            </w:r>
            <w:r w:rsidRPr="000133AB">
              <w:rPr>
                <w:sz w:val="20"/>
                <w:szCs w:val="20"/>
              </w:rPr>
              <w:t xml:space="preserve"> The school will be working with Inpsire2U and the UK Ambassador for Happiness to improve the Well Being of staff and children, and implement key strategies to support this.</w:t>
            </w:r>
          </w:p>
          <w:p w14:paraId="0142A91A" w14:textId="77777777" w:rsidR="00790C86" w:rsidRPr="00790C86" w:rsidRDefault="00790C86" w:rsidP="007B303C">
            <w:pPr>
              <w:pBdr>
                <w:top w:val="nil"/>
                <w:left w:val="nil"/>
                <w:bottom w:val="nil"/>
                <w:right w:val="nil"/>
                <w:between w:val="nil"/>
              </w:pBdr>
              <w:rPr>
                <w:color w:val="FF0000"/>
                <w:sz w:val="20"/>
                <w:szCs w:val="20"/>
              </w:rPr>
            </w:pPr>
          </w:p>
          <w:p w14:paraId="4D1F5988" w14:textId="77777777" w:rsidR="00741748" w:rsidRPr="004D1857" w:rsidRDefault="00741748" w:rsidP="000E4922">
            <w:pPr>
              <w:pBdr>
                <w:top w:val="nil"/>
                <w:left w:val="nil"/>
                <w:bottom w:val="nil"/>
                <w:right w:val="nil"/>
                <w:between w:val="nil"/>
              </w:pBdr>
              <w:rPr>
                <w:color w:val="FF0000"/>
                <w:sz w:val="20"/>
                <w:szCs w:val="20"/>
              </w:rPr>
            </w:pPr>
          </w:p>
        </w:tc>
        <w:tc>
          <w:tcPr>
            <w:tcW w:w="4961" w:type="dxa"/>
            <w:tcMar>
              <w:top w:w="57" w:type="dxa"/>
              <w:bottom w:w="57" w:type="dxa"/>
            </w:tcMar>
          </w:tcPr>
          <w:p w14:paraId="57E437BB" w14:textId="77777777" w:rsidR="00741748" w:rsidRDefault="00741748" w:rsidP="007B303C">
            <w:pPr>
              <w:pBdr>
                <w:top w:val="nil"/>
                <w:left w:val="nil"/>
                <w:bottom w:val="nil"/>
                <w:right w:val="nil"/>
                <w:between w:val="nil"/>
              </w:pBdr>
              <w:rPr>
                <w:b/>
                <w:i/>
                <w:color w:val="FF0000"/>
                <w:sz w:val="20"/>
                <w:szCs w:val="20"/>
              </w:rPr>
            </w:pPr>
          </w:p>
          <w:p w14:paraId="693AE94E" w14:textId="77777777" w:rsidR="00790C86" w:rsidRDefault="00790C86" w:rsidP="007B303C">
            <w:pPr>
              <w:pBdr>
                <w:top w:val="nil"/>
                <w:left w:val="nil"/>
                <w:bottom w:val="nil"/>
                <w:right w:val="nil"/>
                <w:between w:val="nil"/>
              </w:pBdr>
              <w:rPr>
                <w:b/>
                <w:i/>
                <w:color w:val="FF0000"/>
                <w:sz w:val="20"/>
                <w:szCs w:val="20"/>
              </w:rPr>
            </w:pPr>
          </w:p>
          <w:p w14:paraId="0909C9EF" w14:textId="77777777" w:rsidR="00790C86" w:rsidRPr="00790C86" w:rsidRDefault="00790C86" w:rsidP="007B303C">
            <w:pPr>
              <w:pBdr>
                <w:top w:val="nil"/>
                <w:left w:val="nil"/>
                <w:bottom w:val="nil"/>
                <w:right w:val="nil"/>
                <w:between w:val="nil"/>
              </w:pBdr>
              <w:rPr>
                <w:b/>
                <w:i/>
                <w:sz w:val="20"/>
                <w:szCs w:val="20"/>
              </w:rPr>
            </w:pPr>
            <w:r w:rsidRPr="00790C86">
              <w:rPr>
                <w:b/>
                <w:i/>
                <w:sz w:val="20"/>
                <w:szCs w:val="20"/>
              </w:rPr>
              <w:t>New models of teaching for the teaching of phonics to be implemented following training for all staff.</w:t>
            </w:r>
          </w:p>
          <w:p w14:paraId="7AEDC36A" w14:textId="77777777" w:rsidR="00790C86" w:rsidRPr="00790C86" w:rsidRDefault="00790C86" w:rsidP="007B303C">
            <w:pPr>
              <w:pBdr>
                <w:top w:val="nil"/>
                <w:left w:val="nil"/>
                <w:bottom w:val="nil"/>
                <w:right w:val="nil"/>
                <w:between w:val="nil"/>
              </w:pBdr>
              <w:rPr>
                <w:b/>
                <w:i/>
                <w:sz w:val="20"/>
                <w:szCs w:val="20"/>
              </w:rPr>
            </w:pPr>
          </w:p>
          <w:p w14:paraId="3A91900D" w14:textId="77777777" w:rsidR="00790C86" w:rsidRPr="00790C86" w:rsidRDefault="00790C86" w:rsidP="007B303C">
            <w:pPr>
              <w:pBdr>
                <w:top w:val="nil"/>
                <w:left w:val="nil"/>
                <w:bottom w:val="nil"/>
                <w:right w:val="nil"/>
                <w:between w:val="nil"/>
              </w:pBdr>
              <w:rPr>
                <w:b/>
                <w:i/>
                <w:sz w:val="20"/>
                <w:szCs w:val="20"/>
              </w:rPr>
            </w:pPr>
            <w:r w:rsidRPr="00790C86">
              <w:rPr>
                <w:b/>
                <w:i/>
                <w:sz w:val="20"/>
                <w:szCs w:val="20"/>
              </w:rPr>
              <w:t>New phonically decodable reading scheme to be purchased and implemented for the early stages of reading taking advice from the English Hub.</w:t>
            </w:r>
          </w:p>
          <w:p w14:paraId="06504762" w14:textId="77777777" w:rsidR="00790C86" w:rsidRPr="00790C86" w:rsidRDefault="00790C86" w:rsidP="007B303C">
            <w:pPr>
              <w:pBdr>
                <w:top w:val="nil"/>
                <w:left w:val="nil"/>
                <w:bottom w:val="nil"/>
                <w:right w:val="nil"/>
                <w:between w:val="nil"/>
              </w:pBdr>
              <w:rPr>
                <w:b/>
                <w:i/>
                <w:sz w:val="20"/>
                <w:szCs w:val="20"/>
              </w:rPr>
            </w:pPr>
          </w:p>
          <w:p w14:paraId="50CF34F8" w14:textId="45EE381D" w:rsidR="00790C86" w:rsidRPr="00790C86" w:rsidRDefault="00790C86" w:rsidP="007B303C">
            <w:pPr>
              <w:pBdr>
                <w:top w:val="nil"/>
                <w:left w:val="nil"/>
                <w:bottom w:val="nil"/>
                <w:right w:val="nil"/>
                <w:between w:val="nil"/>
              </w:pBdr>
              <w:rPr>
                <w:b/>
                <w:i/>
                <w:sz w:val="20"/>
                <w:szCs w:val="20"/>
              </w:rPr>
            </w:pPr>
            <w:r w:rsidRPr="00790C86">
              <w:rPr>
                <w:b/>
                <w:i/>
                <w:sz w:val="20"/>
                <w:szCs w:val="20"/>
              </w:rPr>
              <w:t>Training for all staff on Phoni</w:t>
            </w:r>
            <w:r>
              <w:rPr>
                <w:b/>
                <w:i/>
                <w:sz w:val="20"/>
                <w:szCs w:val="20"/>
              </w:rPr>
              <w:t>c</w:t>
            </w:r>
            <w:r w:rsidRPr="00790C86">
              <w:rPr>
                <w:b/>
                <w:i/>
                <w:sz w:val="20"/>
                <w:szCs w:val="20"/>
              </w:rPr>
              <w:t>s delivered by the English Hub.</w:t>
            </w:r>
          </w:p>
          <w:p w14:paraId="23BE8C85" w14:textId="77777777" w:rsidR="00790C86" w:rsidRPr="00790C86" w:rsidRDefault="00790C86" w:rsidP="007B303C">
            <w:pPr>
              <w:pBdr>
                <w:top w:val="nil"/>
                <w:left w:val="nil"/>
                <w:bottom w:val="nil"/>
                <w:right w:val="nil"/>
                <w:between w:val="nil"/>
              </w:pBdr>
              <w:rPr>
                <w:b/>
                <w:i/>
                <w:sz w:val="20"/>
                <w:szCs w:val="20"/>
              </w:rPr>
            </w:pPr>
          </w:p>
          <w:p w14:paraId="6B78880B" w14:textId="77777777" w:rsidR="00790C86" w:rsidRDefault="00790C86" w:rsidP="007B303C">
            <w:pPr>
              <w:pBdr>
                <w:top w:val="nil"/>
                <w:left w:val="nil"/>
                <w:bottom w:val="nil"/>
                <w:right w:val="nil"/>
                <w:between w:val="nil"/>
              </w:pBdr>
              <w:rPr>
                <w:b/>
                <w:i/>
                <w:sz w:val="20"/>
                <w:szCs w:val="20"/>
              </w:rPr>
            </w:pPr>
            <w:r w:rsidRPr="00790C86">
              <w:rPr>
                <w:b/>
                <w:i/>
                <w:sz w:val="20"/>
                <w:szCs w:val="20"/>
              </w:rPr>
              <w:t>Carry out a Deep Dive in Reading early in the Autumn Term</w:t>
            </w:r>
            <w:r>
              <w:rPr>
                <w:b/>
                <w:i/>
                <w:sz w:val="20"/>
                <w:szCs w:val="20"/>
              </w:rPr>
              <w:t>, supported by the LA and the English Hub.</w:t>
            </w:r>
          </w:p>
          <w:p w14:paraId="0A07F40D" w14:textId="77777777" w:rsidR="00790C86" w:rsidRDefault="00790C86" w:rsidP="007B303C">
            <w:pPr>
              <w:pBdr>
                <w:top w:val="nil"/>
                <w:left w:val="nil"/>
                <w:bottom w:val="nil"/>
                <w:right w:val="nil"/>
                <w:between w:val="nil"/>
              </w:pBdr>
              <w:rPr>
                <w:b/>
                <w:i/>
                <w:sz w:val="20"/>
                <w:szCs w:val="20"/>
              </w:rPr>
            </w:pPr>
          </w:p>
          <w:p w14:paraId="6E2A597B" w14:textId="77777777" w:rsidR="00790C86" w:rsidRDefault="00790C86" w:rsidP="007B303C">
            <w:pPr>
              <w:pBdr>
                <w:top w:val="nil"/>
                <w:left w:val="nil"/>
                <w:bottom w:val="nil"/>
                <w:right w:val="nil"/>
                <w:between w:val="nil"/>
              </w:pBdr>
              <w:rPr>
                <w:b/>
                <w:i/>
                <w:sz w:val="20"/>
                <w:szCs w:val="20"/>
              </w:rPr>
            </w:pPr>
          </w:p>
          <w:p w14:paraId="07E485FA" w14:textId="5200F39B" w:rsidR="00790C86" w:rsidRDefault="00790C86" w:rsidP="007B303C">
            <w:pPr>
              <w:pBdr>
                <w:top w:val="nil"/>
                <w:left w:val="nil"/>
                <w:bottom w:val="nil"/>
                <w:right w:val="nil"/>
                <w:between w:val="nil"/>
              </w:pBdr>
              <w:rPr>
                <w:b/>
                <w:i/>
                <w:color w:val="000000"/>
                <w:sz w:val="20"/>
                <w:szCs w:val="20"/>
              </w:rPr>
            </w:pPr>
            <w:r>
              <w:rPr>
                <w:b/>
                <w:i/>
                <w:color w:val="000000"/>
                <w:sz w:val="20"/>
                <w:szCs w:val="20"/>
              </w:rPr>
              <w:t xml:space="preserve">Additional time for leaders </w:t>
            </w:r>
            <w:r>
              <w:rPr>
                <w:b/>
                <w:i/>
                <w:color w:val="000000"/>
                <w:sz w:val="20"/>
                <w:szCs w:val="20"/>
              </w:rPr>
              <w:t>to rese</w:t>
            </w:r>
            <w:r>
              <w:rPr>
                <w:b/>
                <w:i/>
                <w:color w:val="000000"/>
                <w:sz w:val="20"/>
                <w:szCs w:val="20"/>
              </w:rPr>
              <w:t>arch and plan foundation subjects, purchasing additional resources to support the planning and delivery of the foundation subjects.</w:t>
            </w:r>
          </w:p>
          <w:p w14:paraId="64F46CAF" w14:textId="77777777" w:rsidR="00790C86" w:rsidRDefault="00790C86" w:rsidP="007B303C">
            <w:pPr>
              <w:pBdr>
                <w:top w:val="nil"/>
                <w:left w:val="nil"/>
                <w:bottom w:val="nil"/>
                <w:right w:val="nil"/>
                <w:between w:val="nil"/>
              </w:pBdr>
              <w:rPr>
                <w:b/>
                <w:i/>
                <w:color w:val="000000"/>
                <w:sz w:val="20"/>
                <w:szCs w:val="20"/>
              </w:rPr>
            </w:pPr>
          </w:p>
          <w:p w14:paraId="12E1CEDF" w14:textId="77777777" w:rsidR="00790C86" w:rsidRDefault="00790C86" w:rsidP="007B303C">
            <w:pPr>
              <w:pBdr>
                <w:top w:val="nil"/>
                <w:left w:val="nil"/>
                <w:bottom w:val="nil"/>
                <w:right w:val="nil"/>
                <w:between w:val="nil"/>
              </w:pBdr>
              <w:rPr>
                <w:b/>
                <w:i/>
                <w:color w:val="000000"/>
                <w:sz w:val="20"/>
                <w:szCs w:val="20"/>
              </w:rPr>
            </w:pPr>
            <w:r>
              <w:rPr>
                <w:b/>
                <w:i/>
                <w:color w:val="000000"/>
                <w:sz w:val="20"/>
                <w:szCs w:val="20"/>
              </w:rPr>
              <w:t>Training for staff on the new curriculum plans and allowing them time to become familiar with the new schemes of work.</w:t>
            </w:r>
          </w:p>
          <w:p w14:paraId="098E748D" w14:textId="77777777" w:rsidR="00790C86" w:rsidRDefault="00790C86" w:rsidP="007B303C">
            <w:pPr>
              <w:pBdr>
                <w:top w:val="nil"/>
                <w:left w:val="nil"/>
                <w:bottom w:val="nil"/>
                <w:right w:val="nil"/>
                <w:between w:val="nil"/>
              </w:pBdr>
              <w:rPr>
                <w:b/>
                <w:i/>
                <w:color w:val="000000"/>
                <w:sz w:val="20"/>
                <w:szCs w:val="20"/>
              </w:rPr>
            </w:pPr>
          </w:p>
          <w:p w14:paraId="391A06A3" w14:textId="1839AF84" w:rsidR="00790C86" w:rsidRDefault="00790C86" w:rsidP="007B303C">
            <w:pPr>
              <w:pBdr>
                <w:top w:val="nil"/>
                <w:left w:val="nil"/>
                <w:bottom w:val="nil"/>
                <w:right w:val="nil"/>
                <w:between w:val="nil"/>
              </w:pBdr>
              <w:rPr>
                <w:b/>
                <w:i/>
                <w:color w:val="000000"/>
                <w:sz w:val="20"/>
                <w:szCs w:val="20"/>
              </w:rPr>
            </w:pPr>
            <w:r>
              <w:rPr>
                <w:b/>
                <w:i/>
                <w:color w:val="000000"/>
                <w:sz w:val="20"/>
                <w:szCs w:val="20"/>
              </w:rPr>
              <w:t>Training for Middle Leaders on the role of a Middle Leader and provision of half-termly coaching sessions for middle leaders carried out by a learning consultant.</w:t>
            </w:r>
          </w:p>
          <w:p w14:paraId="780F0762" w14:textId="77777777" w:rsidR="00790C86" w:rsidRDefault="00790C86" w:rsidP="007B303C">
            <w:pPr>
              <w:pBdr>
                <w:top w:val="nil"/>
                <w:left w:val="nil"/>
                <w:bottom w:val="nil"/>
                <w:right w:val="nil"/>
                <w:between w:val="nil"/>
              </w:pBdr>
              <w:rPr>
                <w:b/>
                <w:i/>
                <w:color w:val="000000"/>
                <w:sz w:val="20"/>
                <w:szCs w:val="20"/>
              </w:rPr>
            </w:pPr>
          </w:p>
          <w:p w14:paraId="739B2FC9" w14:textId="23853585" w:rsidR="00790C86" w:rsidRDefault="00790C86" w:rsidP="007B303C">
            <w:pPr>
              <w:pBdr>
                <w:top w:val="nil"/>
                <w:left w:val="nil"/>
                <w:bottom w:val="nil"/>
                <w:right w:val="nil"/>
                <w:between w:val="nil"/>
              </w:pBdr>
              <w:rPr>
                <w:b/>
                <w:i/>
                <w:color w:val="000000"/>
                <w:sz w:val="20"/>
                <w:szCs w:val="20"/>
              </w:rPr>
            </w:pPr>
            <w:r>
              <w:rPr>
                <w:b/>
                <w:i/>
                <w:color w:val="000000"/>
                <w:sz w:val="20"/>
                <w:szCs w:val="20"/>
              </w:rPr>
              <w:t>Carry out Deep Dive on a sample of foundation subjects supported by the LA.</w:t>
            </w:r>
          </w:p>
          <w:p w14:paraId="6094EAAE" w14:textId="77777777" w:rsidR="00BB058A" w:rsidRDefault="00BB058A" w:rsidP="007B303C">
            <w:pPr>
              <w:pBdr>
                <w:top w:val="nil"/>
                <w:left w:val="nil"/>
                <w:bottom w:val="nil"/>
                <w:right w:val="nil"/>
                <w:between w:val="nil"/>
              </w:pBdr>
              <w:rPr>
                <w:b/>
                <w:i/>
                <w:color w:val="000000"/>
                <w:sz w:val="20"/>
                <w:szCs w:val="20"/>
              </w:rPr>
            </w:pPr>
          </w:p>
          <w:p w14:paraId="4BFBFDF6" w14:textId="77777777" w:rsidR="00BB058A" w:rsidRDefault="00BB058A" w:rsidP="007B303C">
            <w:pPr>
              <w:pBdr>
                <w:top w:val="nil"/>
                <w:left w:val="nil"/>
                <w:bottom w:val="nil"/>
                <w:right w:val="nil"/>
                <w:between w:val="nil"/>
              </w:pBdr>
              <w:rPr>
                <w:b/>
                <w:i/>
                <w:color w:val="000000"/>
                <w:sz w:val="20"/>
                <w:szCs w:val="20"/>
              </w:rPr>
            </w:pPr>
          </w:p>
          <w:p w14:paraId="1D4A9DA9" w14:textId="77777777" w:rsidR="00BB058A" w:rsidRDefault="00BB058A" w:rsidP="007B303C">
            <w:pPr>
              <w:pBdr>
                <w:top w:val="nil"/>
                <w:left w:val="nil"/>
                <w:bottom w:val="nil"/>
                <w:right w:val="nil"/>
                <w:between w:val="nil"/>
              </w:pBdr>
              <w:rPr>
                <w:b/>
                <w:i/>
                <w:color w:val="000000"/>
                <w:sz w:val="20"/>
                <w:szCs w:val="20"/>
              </w:rPr>
            </w:pPr>
          </w:p>
          <w:p w14:paraId="528F2752" w14:textId="77777777" w:rsidR="00BB058A" w:rsidRDefault="00BB058A" w:rsidP="007B303C">
            <w:pPr>
              <w:pBdr>
                <w:top w:val="nil"/>
                <w:left w:val="nil"/>
                <w:bottom w:val="nil"/>
                <w:right w:val="nil"/>
                <w:between w:val="nil"/>
              </w:pBdr>
              <w:rPr>
                <w:b/>
                <w:i/>
                <w:color w:val="000000"/>
                <w:sz w:val="20"/>
                <w:szCs w:val="20"/>
              </w:rPr>
            </w:pPr>
          </w:p>
          <w:p w14:paraId="490F382B" w14:textId="5E83DE64" w:rsidR="00BB058A" w:rsidRDefault="00BB058A" w:rsidP="007B303C">
            <w:pPr>
              <w:pBdr>
                <w:top w:val="nil"/>
                <w:left w:val="nil"/>
                <w:bottom w:val="nil"/>
                <w:right w:val="nil"/>
                <w:between w:val="nil"/>
              </w:pBdr>
              <w:rPr>
                <w:b/>
                <w:i/>
                <w:color w:val="000000"/>
                <w:sz w:val="20"/>
                <w:szCs w:val="20"/>
              </w:rPr>
            </w:pPr>
            <w:r>
              <w:rPr>
                <w:b/>
                <w:i/>
                <w:color w:val="000000"/>
                <w:sz w:val="20"/>
                <w:szCs w:val="20"/>
              </w:rPr>
              <w:lastRenderedPageBreak/>
              <w:t>Research on ways to improve High Quality Play Provision.</w:t>
            </w:r>
          </w:p>
          <w:p w14:paraId="1E9AEC82" w14:textId="77777777" w:rsidR="004B0C08" w:rsidRDefault="004B0C08" w:rsidP="007B303C">
            <w:pPr>
              <w:pBdr>
                <w:top w:val="nil"/>
                <w:left w:val="nil"/>
                <w:bottom w:val="nil"/>
                <w:right w:val="nil"/>
                <w:between w:val="nil"/>
              </w:pBdr>
              <w:rPr>
                <w:b/>
                <w:i/>
                <w:color w:val="000000"/>
                <w:sz w:val="20"/>
                <w:szCs w:val="20"/>
              </w:rPr>
            </w:pPr>
          </w:p>
          <w:p w14:paraId="386FE921" w14:textId="384F6FC7" w:rsidR="004B0C08" w:rsidRDefault="004B0C08" w:rsidP="007B303C">
            <w:pPr>
              <w:pBdr>
                <w:top w:val="nil"/>
                <w:left w:val="nil"/>
                <w:bottom w:val="nil"/>
                <w:right w:val="nil"/>
                <w:between w:val="nil"/>
              </w:pBdr>
              <w:rPr>
                <w:b/>
                <w:i/>
                <w:color w:val="000000"/>
                <w:sz w:val="20"/>
                <w:szCs w:val="20"/>
              </w:rPr>
            </w:pPr>
            <w:r>
              <w:rPr>
                <w:b/>
                <w:i/>
                <w:color w:val="000000"/>
                <w:sz w:val="20"/>
                <w:szCs w:val="20"/>
              </w:rPr>
              <w:t>Appoint a Leader for Outdoor Play and Learning.</w:t>
            </w:r>
          </w:p>
          <w:p w14:paraId="03F77D5F" w14:textId="77777777" w:rsidR="00BB058A" w:rsidRDefault="00BB058A" w:rsidP="007B303C">
            <w:pPr>
              <w:pBdr>
                <w:top w:val="nil"/>
                <w:left w:val="nil"/>
                <w:bottom w:val="nil"/>
                <w:right w:val="nil"/>
                <w:between w:val="nil"/>
              </w:pBdr>
              <w:rPr>
                <w:b/>
                <w:i/>
                <w:color w:val="000000"/>
                <w:sz w:val="20"/>
                <w:szCs w:val="20"/>
              </w:rPr>
            </w:pPr>
          </w:p>
          <w:p w14:paraId="094C67E4" w14:textId="533A43AF" w:rsidR="00BB058A" w:rsidRDefault="00BB058A" w:rsidP="007B303C">
            <w:pPr>
              <w:pBdr>
                <w:top w:val="nil"/>
                <w:left w:val="nil"/>
                <w:bottom w:val="nil"/>
                <w:right w:val="nil"/>
                <w:between w:val="nil"/>
              </w:pBdr>
              <w:rPr>
                <w:b/>
                <w:i/>
                <w:color w:val="000000"/>
                <w:sz w:val="20"/>
                <w:szCs w:val="20"/>
              </w:rPr>
            </w:pPr>
            <w:r>
              <w:rPr>
                <w:b/>
                <w:i/>
                <w:color w:val="000000"/>
                <w:sz w:val="20"/>
                <w:szCs w:val="20"/>
              </w:rPr>
              <w:t xml:space="preserve">Sign up to OPAL Programme (Outdoor Play and Learning). </w:t>
            </w:r>
          </w:p>
          <w:p w14:paraId="7D4370B4" w14:textId="77777777" w:rsidR="00BB058A" w:rsidRDefault="00BB058A" w:rsidP="007B303C">
            <w:pPr>
              <w:pBdr>
                <w:top w:val="nil"/>
                <w:left w:val="nil"/>
                <w:bottom w:val="nil"/>
                <w:right w:val="nil"/>
                <w:between w:val="nil"/>
              </w:pBdr>
              <w:rPr>
                <w:b/>
                <w:i/>
                <w:color w:val="000000"/>
                <w:sz w:val="20"/>
                <w:szCs w:val="20"/>
              </w:rPr>
            </w:pPr>
          </w:p>
          <w:p w14:paraId="1F47AB52" w14:textId="3DCF8E6D" w:rsidR="00BB058A" w:rsidRDefault="00BB058A" w:rsidP="007B303C">
            <w:pPr>
              <w:pBdr>
                <w:top w:val="nil"/>
                <w:left w:val="nil"/>
                <w:bottom w:val="nil"/>
                <w:right w:val="nil"/>
                <w:between w:val="nil"/>
              </w:pBdr>
              <w:rPr>
                <w:b/>
                <w:i/>
                <w:color w:val="000000"/>
                <w:sz w:val="20"/>
                <w:szCs w:val="20"/>
              </w:rPr>
            </w:pPr>
            <w:r>
              <w:rPr>
                <w:b/>
                <w:i/>
                <w:color w:val="000000"/>
                <w:sz w:val="20"/>
                <w:szCs w:val="20"/>
              </w:rPr>
              <w:t>Training for staff and Governors on Play Provision.</w:t>
            </w:r>
          </w:p>
          <w:p w14:paraId="360F3072" w14:textId="77777777" w:rsidR="00BB058A" w:rsidRDefault="00BB058A" w:rsidP="007B303C">
            <w:pPr>
              <w:pBdr>
                <w:top w:val="nil"/>
                <w:left w:val="nil"/>
                <w:bottom w:val="nil"/>
                <w:right w:val="nil"/>
                <w:between w:val="nil"/>
              </w:pBdr>
              <w:rPr>
                <w:b/>
                <w:i/>
                <w:color w:val="000000"/>
                <w:sz w:val="20"/>
                <w:szCs w:val="20"/>
              </w:rPr>
            </w:pPr>
          </w:p>
          <w:p w14:paraId="5D1DE5AF" w14:textId="60B9086A" w:rsidR="00BB058A" w:rsidRDefault="00BB058A" w:rsidP="007B303C">
            <w:pPr>
              <w:pBdr>
                <w:top w:val="nil"/>
                <w:left w:val="nil"/>
                <w:bottom w:val="nil"/>
                <w:right w:val="nil"/>
                <w:between w:val="nil"/>
              </w:pBdr>
              <w:rPr>
                <w:b/>
                <w:i/>
                <w:color w:val="000000"/>
                <w:sz w:val="20"/>
                <w:szCs w:val="20"/>
              </w:rPr>
            </w:pPr>
            <w:r>
              <w:rPr>
                <w:b/>
                <w:i/>
                <w:color w:val="000000"/>
                <w:sz w:val="20"/>
                <w:szCs w:val="20"/>
              </w:rPr>
              <w:t>Set up a Working Group to implement the OPAL approach.</w:t>
            </w:r>
          </w:p>
          <w:p w14:paraId="43784438" w14:textId="77777777" w:rsidR="00D532C1" w:rsidRDefault="00D532C1" w:rsidP="007B303C">
            <w:pPr>
              <w:pBdr>
                <w:top w:val="nil"/>
                <w:left w:val="nil"/>
                <w:bottom w:val="nil"/>
                <w:right w:val="nil"/>
                <w:between w:val="nil"/>
              </w:pBdr>
              <w:rPr>
                <w:b/>
                <w:i/>
                <w:color w:val="000000"/>
                <w:sz w:val="20"/>
                <w:szCs w:val="20"/>
              </w:rPr>
            </w:pPr>
          </w:p>
          <w:p w14:paraId="01E6F138" w14:textId="77777777" w:rsidR="00D532C1" w:rsidRDefault="00D532C1" w:rsidP="007B303C">
            <w:pPr>
              <w:pBdr>
                <w:top w:val="nil"/>
                <w:left w:val="nil"/>
                <w:bottom w:val="nil"/>
                <w:right w:val="nil"/>
                <w:between w:val="nil"/>
              </w:pBdr>
              <w:rPr>
                <w:b/>
                <w:i/>
                <w:color w:val="000000"/>
                <w:sz w:val="20"/>
                <w:szCs w:val="20"/>
              </w:rPr>
            </w:pPr>
          </w:p>
          <w:p w14:paraId="02A89465" w14:textId="2DF64525" w:rsidR="00D532C1" w:rsidRPr="00D532C1" w:rsidRDefault="00D532C1" w:rsidP="00D532C1">
            <w:pPr>
              <w:pBdr>
                <w:top w:val="nil"/>
                <w:left w:val="nil"/>
                <w:bottom w:val="nil"/>
                <w:right w:val="nil"/>
                <w:between w:val="nil"/>
              </w:pBdr>
              <w:rPr>
                <w:b/>
                <w:bCs/>
                <w:i/>
                <w:sz w:val="20"/>
                <w:szCs w:val="20"/>
              </w:rPr>
            </w:pPr>
            <w:r w:rsidRPr="00D532C1">
              <w:rPr>
                <w:b/>
                <w:bCs/>
                <w:i/>
                <w:sz w:val="20"/>
                <w:szCs w:val="20"/>
              </w:rPr>
              <w:t xml:space="preserve">Action Jackson is a ‘happiness ambassador for the UK’ and a motivational speaker for staff and children. Action Jackson will be working with </w:t>
            </w:r>
            <w:r w:rsidRPr="00D532C1">
              <w:rPr>
                <w:b/>
                <w:bCs/>
                <w:i/>
                <w:sz w:val="20"/>
                <w:szCs w:val="20"/>
              </w:rPr>
              <w:t>the s</w:t>
            </w:r>
            <w:r w:rsidRPr="00D532C1">
              <w:rPr>
                <w:b/>
                <w:bCs/>
                <w:i/>
                <w:sz w:val="20"/>
                <w:szCs w:val="20"/>
              </w:rPr>
              <w:t>taff at school on how to motiv</w:t>
            </w:r>
            <w:r w:rsidRPr="00D532C1">
              <w:rPr>
                <w:b/>
                <w:bCs/>
                <w:i/>
                <w:sz w:val="20"/>
                <w:szCs w:val="20"/>
              </w:rPr>
              <w:t xml:space="preserve">ate themselves and </w:t>
            </w:r>
            <w:r w:rsidRPr="00D532C1">
              <w:rPr>
                <w:b/>
                <w:bCs/>
                <w:i/>
                <w:sz w:val="20"/>
                <w:szCs w:val="20"/>
              </w:rPr>
              <w:t>learners, ensuring that children are happy</w:t>
            </w:r>
            <w:r w:rsidRPr="00D532C1">
              <w:rPr>
                <w:b/>
                <w:bCs/>
                <w:i/>
                <w:sz w:val="20"/>
                <w:szCs w:val="20"/>
              </w:rPr>
              <w:t xml:space="preserve">, positive </w:t>
            </w:r>
            <w:r w:rsidRPr="00D532C1">
              <w:rPr>
                <w:b/>
                <w:bCs/>
                <w:i/>
                <w:sz w:val="20"/>
                <w:szCs w:val="20"/>
              </w:rPr>
              <w:t xml:space="preserve">and that they are able to achieve. </w:t>
            </w:r>
            <w:r w:rsidRPr="00D532C1">
              <w:rPr>
                <w:b/>
                <w:bCs/>
                <w:i/>
                <w:sz w:val="20"/>
                <w:szCs w:val="20"/>
              </w:rPr>
              <w:t>Staff Training Day</w:t>
            </w:r>
          </w:p>
          <w:p w14:paraId="0E29AE93" w14:textId="77777777" w:rsidR="00D532C1" w:rsidRPr="00D532C1" w:rsidRDefault="00D532C1" w:rsidP="00D532C1">
            <w:pPr>
              <w:pBdr>
                <w:top w:val="nil"/>
                <w:left w:val="nil"/>
                <w:bottom w:val="nil"/>
                <w:right w:val="nil"/>
                <w:between w:val="nil"/>
              </w:pBdr>
              <w:rPr>
                <w:b/>
                <w:bCs/>
                <w:i/>
                <w:sz w:val="20"/>
                <w:szCs w:val="20"/>
              </w:rPr>
            </w:pPr>
          </w:p>
          <w:p w14:paraId="6262C83C" w14:textId="5BC76AAA" w:rsidR="00D532C1" w:rsidRPr="00D532C1" w:rsidRDefault="00D532C1" w:rsidP="00D532C1">
            <w:pPr>
              <w:pBdr>
                <w:top w:val="nil"/>
                <w:left w:val="nil"/>
                <w:bottom w:val="nil"/>
                <w:right w:val="nil"/>
                <w:between w:val="nil"/>
              </w:pBdr>
              <w:rPr>
                <w:b/>
                <w:bCs/>
                <w:i/>
                <w:sz w:val="20"/>
                <w:szCs w:val="20"/>
              </w:rPr>
            </w:pPr>
            <w:r w:rsidRPr="00D532C1">
              <w:rPr>
                <w:b/>
                <w:bCs/>
                <w:i/>
                <w:sz w:val="20"/>
                <w:szCs w:val="20"/>
              </w:rPr>
              <w:t>Action Jackson will also be providing whole school and ke</w:t>
            </w:r>
            <w:r w:rsidRPr="00D532C1">
              <w:rPr>
                <w:b/>
                <w:bCs/>
                <w:i/>
                <w:sz w:val="20"/>
                <w:szCs w:val="20"/>
              </w:rPr>
              <w:t>y stage assemblies for children, as well as workshop sessions with classes, addressing some key strategies we can implement.</w:t>
            </w:r>
          </w:p>
          <w:p w14:paraId="0C53EDE1" w14:textId="77777777" w:rsidR="00D532C1" w:rsidRPr="00D532C1" w:rsidRDefault="00D532C1" w:rsidP="00D532C1">
            <w:pPr>
              <w:pBdr>
                <w:top w:val="nil"/>
                <w:left w:val="nil"/>
                <w:bottom w:val="nil"/>
                <w:right w:val="nil"/>
                <w:between w:val="nil"/>
              </w:pBdr>
              <w:rPr>
                <w:b/>
                <w:bCs/>
                <w:i/>
                <w:sz w:val="20"/>
                <w:szCs w:val="20"/>
              </w:rPr>
            </w:pPr>
          </w:p>
          <w:p w14:paraId="539E3B94" w14:textId="003FBD6A" w:rsidR="00D532C1" w:rsidRDefault="00D532C1" w:rsidP="00D532C1">
            <w:pPr>
              <w:pBdr>
                <w:top w:val="nil"/>
                <w:left w:val="nil"/>
                <w:bottom w:val="nil"/>
                <w:right w:val="nil"/>
                <w:between w:val="nil"/>
              </w:pBdr>
              <w:rPr>
                <w:b/>
                <w:bCs/>
                <w:i/>
                <w:sz w:val="20"/>
                <w:szCs w:val="20"/>
              </w:rPr>
            </w:pPr>
            <w:r w:rsidRPr="00D532C1">
              <w:rPr>
                <w:b/>
                <w:bCs/>
                <w:i/>
                <w:sz w:val="20"/>
                <w:szCs w:val="20"/>
              </w:rPr>
              <w:t>Working with Inspire 2U to implement a well- being programme within school.</w:t>
            </w:r>
          </w:p>
          <w:p w14:paraId="2E9A4F3E" w14:textId="77777777" w:rsidR="003542BA" w:rsidRDefault="003542BA" w:rsidP="00D532C1">
            <w:pPr>
              <w:pBdr>
                <w:top w:val="nil"/>
                <w:left w:val="nil"/>
                <w:bottom w:val="nil"/>
                <w:right w:val="nil"/>
                <w:between w:val="nil"/>
              </w:pBdr>
              <w:rPr>
                <w:b/>
                <w:bCs/>
                <w:i/>
                <w:sz w:val="20"/>
                <w:szCs w:val="20"/>
              </w:rPr>
            </w:pPr>
          </w:p>
          <w:p w14:paraId="70DED111" w14:textId="521E9D11" w:rsidR="003542BA" w:rsidRPr="00D532C1" w:rsidRDefault="003542BA" w:rsidP="00D532C1">
            <w:pPr>
              <w:pBdr>
                <w:top w:val="nil"/>
                <w:left w:val="nil"/>
                <w:bottom w:val="nil"/>
                <w:right w:val="nil"/>
                <w:between w:val="nil"/>
              </w:pBdr>
              <w:rPr>
                <w:b/>
                <w:bCs/>
                <w:i/>
                <w:sz w:val="20"/>
                <w:szCs w:val="20"/>
              </w:rPr>
            </w:pPr>
            <w:r>
              <w:rPr>
                <w:b/>
                <w:bCs/>
                <w:i/>
                <w:sz w:val="20"/>
                <w:szCs w:val="20"/>
              </w:rPr>
              <w:t>Identified children being targeted for Forest School Sessions over the Summer Term.</w:t>
            </w:r>
          </w:p>
          <w:p w14:paraId="19B9C4C6" w14:textId="0FFA5D81" w:rsidR="00790C86" w:rsidRPr="004D1857" w:rsidRDefault="00790C86" w:rsidP="007B303C">
            <w:pPr>
              <w:pBdr>
                <w:top w:val="nil"/>
                <w:left w:val="nil"/>
                <w:bottom w:val="nil"/>
                <w:right w:val="nil"/>
                <w:between w:val="nil"/>
              </w:pBdr>
              <w:rPr>
                <w:b/>
                <w:i/>
                <w:color w:val="FF0000"/>
                <w:sz w:val="20"/>
                <w:szCs w:val="20"/>
              </w:rPr>
            </w:pPr>
          </w:p>
        </w:tc>
        <w:tc>
          <w:tcPr>
            <w:tcW w:w="3078" w:type="dxa"/>
            <w:shd w:val="clear" w:color="auto" w:fill="auto"/>
            <w:tcMar>
              <w:top w:w="57" w:type="dxa"/>
              <w:bottom w:w="57" w:type="dxa"/>
            </w:tcMar>
          </w:tcPr>
          <w:p w14:paraId="06BEA04C" w14:textId="02FD00A5" w:rsidR="00741748" w:rsidRPr="004D1857" w:rsidRDefault="00741748">
            <w:pPr>
              <w:rPr>
                <w:color w:val="FF0000"/>
                <w:sz w:val="20"/>
                <w:szCs w:val="20"/>
              </w:rPr>
            </w:pPr>
          </w:p>
        </w:tc>
        <w:tc>
          <w:tcPr>
            <w:tcW w:w="1094" w:type="dxa"/>
            <w:shd w:val="clear" w:color="auto" w:fill="auto"/>
            <w:tcMar>
              <w:top w:w="57" w:type="dxa"/>
              <w:bottom w:w="57" w:type="dxa"/>
            </w:tcMar>
          </w:tcPr>
          <w:p w14:paraId="486300C3" w14:textId="77777777" w:rsidR="00741748" w:rsidRDefault="00790C86">
            <w:pPr>
              <w:rPr>
                <w:sz w:val="20"/>
                <w:szCs w:val="20"/>
              </w:rPr>
            </w:pPr>
            <w:r w:rsidRPr="00790C86">
              <w:rPr>
                <w:sz w:val="20"/>
                <w:szCs w:val="20"/>
              </w:rPr>
              <w:t>LL, AJB, LG</w:t>
            </w:r>
          </w:p>
          <w:p w14:paraId="192123B1" w14:textId="77777777" w:rsidR="00790C86" w:rsidRDefault="00790C86">
            <w:pPr>
              <w:rPr>
                <w:sz w:val="20"/>
                <w:szCs w:val="20"/>
              </w:rPr>
            </w:pPr>
          </w:p>
          <w:p w14:paraId="2762F187" w14:textId="77777777" w:rsidR="00790C86" w:rsidRDefault="00790C86">
            <w:pPr>
              <w:rPr>
                <w:sz w:val="20"/>
                <w:szCs w:val="20"/>
              </w:rPr>
            </w:pPr>
          </w:p>
          <w:p w14:paraId="19D892AD" w14:textId="77777777" w:rsidR="00790C86" w:rsidRDefault="00790C86">
            <w:pPr>
              <w:rPr>
                <w:sz w:val="20"/>
                <w:szCs w:val="20"/>
              </w:rPr>
            </w:pPr>
          </w:p>
          <w:p w14:paraId="247FA707" w14:textId="77777777" w:rsidR="00790C86" w:rsidRDefault="00790C86">
            <w:pPr>
              <w:rPr>
                <w:sz w:val="20"/>
                <w:szCs w:val="20"/>
              </w:rPr>
            </w:pPr>
          </w:p>
          <w:p w14:paraId="50378984" w14:textId="77777777" w:rsidR="00790C86" w:rsidRDefault="00790C86">
            <w:pPr>
              <w:rPr>
                <w:sz w:val="20"/>
                <w:szCs w:val="20"/>
              </w:rPr>
            </w:pPr>
          </w:p>
          <w:p w14:paraId="7DA35BD9" w14:textId="77777777" w:rsidR="00790C86" w:rsidRDefault="00790C86">
            <w:pPr>
              <w:rPr>
                <w:sz w:val="20"/>
                <w:szCs w:val="20"/>
              </w:rPr>
            </w:pPr>
          </w:p>
          <w:p w14:paraId="7F079E4C" w14:textId="77777777" w:rsidR="00790C86" w:rsidRDefault="00790C86">
            <w:pPr>
              <w:rPr>
                <w:sz w:val="20"/>
                <w:szCs w:val="20"/>
              </w:rPr>
            </w:pPr>
          </w:p>
          <w:p w14:paraId="6250BD39" w14:textId="77777777" w:rsidR="00790C86" w:rsidRDefault="00790C86">
            <w:pPr>
              <w:rPr>
                <w:sz w:val="20"/>
                <w:szCs w:val="20"/>
              </w:rPr>
            </w:pPr>
          </w:p>
          <w:p w14:paraId="4E781809" w14:textId="77777777" w:rsidR="00790C86" w:rsidRDefault="00790C86">
            <w:pPr>
              <w:rPr>
                <w:sz w:val="20"/>
                <w:szCs w:val="20"/>
              </w:rPr>
            </w:pPr>
          </w:p>
          <w:p w14:paraId="703EF36C" w14:textId="77777777" w:rsidR="00790C86" w:rsidRDefault="00790C86">
            <w:pPr>
              <w:rPr>
                <w:sz w:val="20"/>
                <w:szCs w:val="20"/>
              </w:rPr>
            </w:pPr>
          </w:p>
          <w:p w14:paraId="3A0D747D" w14:textId="77777777" w:rsidR="00790C86" w:rsidRDefault="00790C86">
            <w:pPr>
              <w:rPr>
                <w:sz w:val="20"/>
                <w:szCs w:val="20"/>
              </w:rPr>
            </w:pPr>
          </w:p>
          <w:p w14:paraId="313ABBCC" w14:textId="77777777" w:rsidR="00790C86" w:rsidRDefault="00790C86">
            <w:pPr>
              <w:rPr>
                <w:sz w:val="20"/>
                <w:szCs w:val="20"/>
              </w:rPr>
            </w:pPr>
          </w:p>
          <w:p w14:paraId="35435987" w14:textId="77777777" w:rsidR="00790C86" w:rsidRDefault="00790C86">
            <w:pPr>
              <w:rPr>
                <w:sz w:val="20"/>
                <w:szCs w:val="20"/>
              </w:rPr>
            </w:pPr>
          </w:p>
          <w:p w14:paraId="73CE5067" w14:textId="77777777" w:rsidR="00790C86" w:rsidRDefault="00790C86">
            <w:pPr>
              <w:rPr>
                <w:sz w:val="20"/>
                <w:szCs w:val="20"/>
              </w:rPr>
            </w:pPr>
          </w:p>
          <w:p w14:paraId="4CEF80BE" w14:textId="77777777" w:rsidR="00790C86" w:rsidRDefault="00790C86">
            <w:pPr>
              <w:rPr>
                <w:sz w:val="20"/>
                <w:szCs w:val="20"/>
              </w:rPr>
            </w:pPr>
          </w:p>
          <w:p w14:paraId="468AAF2E" w14:textId="77777777" w:rsidR="00790C86" w:rsidRDefault="00790C86">
            <w:pPr>
              <w:rPr>
                <w:sz w:val="20"/>
                <w:szCs w:val="20"/>
              </w:rPr>
            </w:pPr>
            <w:r>
              <w:rPr>
                <w:sz w:val="20"/>
                <w:szCs w:val="20"/>
              </w:rPr>
              <w:t>KS, AJB, LG, SJS</w:t>
            </w:r>
          </w:p>
          <w:p w14:paraId="516F52F9" w14:textId="77777777" w:rsidR="004B0C08" w:rsidRDefault="004B0C08">
            <w:pPr>
              <w:rPr>
                <w:sz w:val="20"/>
                <w:szCs w:val="20"/>
              </w:rPr>
            </w:pPr>
          </w:p>
          <w:p w14:paraId="36CEFD70" w14:textId="77777777" w:rsidR="004B0C08" w:rsidRDefault="004B0C08">
            <w:pPr>
              <w:rPr>
                <w:sz w:val="20"/>
                <w:szCs w:val="20"/>
              </w:rPr>
            </w:pPr>
          </w:p>
          <w:p w14:paraId="3DDD8981" w14:textId="77777777" w:rsidR="004B0C08" w:rsidRDefault="004B0C08">
            <w:pPr>
              <w:rPr>
                <w:sz w:val="20"/>
                <w:szCs w:val="20"/>
              </w:rPr>
            </w:pPr>
          </w:p>
          <w:p w14:paraId="76F0EF34" w14:textId="77777777" w:rsidR="004B0C08" w:rsidRDefault="004B0C08">
            <w:pPr>
              <w:rPr>
                <w:sz w:val="20"/>
                <w:szCs w:val="20"/>
              </w:rPr>
            </w:pPr>
          </w:p>
          <w:p w14:paraId="141599D3" w14:textId="77777777" w:rsidR="004B0C08" w:rsidRDefault="004B0C08">
            <w:pPr>
              <w:rPr>
                <w:sz w:val="20"/>
                <w:szCs w:val="20"/>
              </w:rPr>
            </w:pPr>
          </w:p>
          <w:p w14:paraId="1BBAF7EA" w14:textId="77777777" w:rsidR="004B0C08" w:rsidRDefault="004B0C08">
            <w:pPr>
              <w:rPr>
                <w:sz w:val="20"/>
                <w:szCs w:val="20"/>
              </w:rPr>
            </w:pPr>
          </w:p>
          <w:p w14:paraId="6EC591B0" w14:textId="77777777" w:rsidR="004B0C08" w:rsidRDefault="004B0C08">
            <w:pPr>
              <w:rPr>
                <w:sz w:val="20"/>
                <w:szCs w:val="20"/>
              </w:rPr>
            </w:pPr>
          </w:p>
          <w:p w14:paraId="2C730A4B" w14:textId="77777777" w:rsidR="004B0C08" w:rsidRDefault="004B0C08">
            <w:pPr>
              <w:rPr>
                <w:sz w:val="20"/>
                <w:szCs w:val="20"/>
              </w:rPr>
            </w:pPr>
          </w:p>
          <w:p w14:paraId="545EB4BD" w14:textId="77777777" w:rsidR="004B0C08" w:rsidRDefault="004B0C08">
            <w:pPr>
              <w:rPr>
                <w:sz w:val="20"/>
                <w:szCs w:val="20"/>
              </w:rPr>
            </w:pPr>
          </w:p>
          <w:p w14:paraId="50489A2A" w14:textId="77777777" w:rsidR="004B0C08" w:rsidRDefault="004B0C08">
            <w:pPr>
              <w:rPr>
                <w:sz w:val="20"/>
                <w:szCs w:val="20"/>
              </w:rPr>
            </w:pPr>
          </w:p>
          <w:p w14:paraId="0C4F1F7E" w14:textId="77777777" w:rsidR="004B0C08" w:rsidRDefault="004B0C08">
            <w:pPr>
              <w:rPr>
                <w:sz w:val="20"/>
                <w:szCs w:val="20"/>
              </w:rPr>
            </w:pPr>
          </w:p>
          <w:p w14:paraId="5277DD45" w14:textId="77777777" w:rsidR="004B0C08" w:rsidRDefault="004B0C08">
            <w:pPr>
              <w:rPr>
                <w:sz w:val="20"/>
                <w:szCs w:val="20"/>
              </w:rPr>
            </w:pPr>
          </w:p>
          <w:p w14:paraId="5B707841" w14:textId="77777777" w:rsidR="004B0C08" w:rsidRDefault="004B0C08">
            <w:pPr>
              <w:rPr>
                <w:sz w:val="20"/>
                <w:szCs w:val="20"/>
              </w:rPr>
            </w:pPr>
          </w:p>
          <w:p w14:paraId="04C24DCD" w14:textId="77777777" w:rsidR="004B0C08" w:rsidRDefault="004B0C08">
            <w:pPr>
              <w:rPr>
                <w:sz w:val="20"/>
                <w:szCs w:val="20"/>
              </w:rPr>
            </w:pPr>
          </w:p>
          <w:p w14:paraId="2D2F7270" w14:textId="77777777" w:rsidR="004B0C08" w:rsidRDefault="004B0C08">
            <w:pPr>
              <w:rPr>
                <w:sz w:val="20"/>
                <w:szCs w:val="20"/>
              </w:rPr>
            </w:pPr>
          </w:p>
          <w:p w14:paraId="1045F8AC" w14:textId="77777777" w:rsidR="004B0C08" w:rsidRDefault="004B0C08">
            <w:pPr>
              <w:rPr>
                <w:sz w:val="20"/>
                <w:szCs w:val="20"/>
              </w:rPr>
            </w:pPr>
          </w:p>
          <w:p w14:paraId="6761AAFC" w14:textId="77777777" w:rsidR="004B0C08" w:rsidRDefault="004B0C08">
            <w:pPr>
              <w:rPr>
                <w:sz w:val="20"/>
                <w:szCs w:val="20"/>
              </w:rPr>
            </w:pPr>
          </w:p>
          <w:p w14:paraId="2852461A" w14:textId="77777777" w:rsidR="004B0C08" w:rsidRDefault="004B0C08">
            <w:pPr>
              <w:rPr>
                <w:sz w:val="20"/>
                <w:szCs w:val="20"/>
              </w:rPr>
            </w:pPr>
            <w:r>
              <w:rPr>
                <w:sz w:val="20"/>
                <w:szCs w:val="20"/>
              </w:rPr>
              <w:lastRenderedPageBreak/>
              <w:t>JG, LG, KA, AJB</w:t>
            </w:r>
          </w:p>
          <w:p w14:paraId="77582EEE" w14:textId="77777777" w:rsidR="00D532C1" w:rsidRDefault="00D532C1">
            <w:pPr>
              <w:rPr>
                <w:sz w:val="20"/>
                <w:szCs w:val="20"/>
              </w:rPr>
            </w:pPr>
          </w:p>
          <w:p w14:paraId="0D0D66BC" w14:textId="77777777" w:rsidR="00D532C1" w:rsidRDefault="00D532C1">
            <w:pPr>
              <w:rPr>
                <w:sz w:val="20"/>
                <w:szCs w:val="20"/>
              </w:rPr>
            </w:pPr>
          </w:p>
          <w:p w14:paraId="562B00F4" w14:textId="77777777" w:rsidR="00D532C1" w:rsidRDefault="00D532C1">
            <w:pPr>
              <w:rPr>
                <w:sz w:val="20"/>
                <w:szCs w:val="20"/>
              </w:rPr>
            </w:pPr>
          </w:p>
          <w:p w14:paraId="4AD0757E" w14:textId="77777777" w:rsidR="00D532C1" w:rsidRDefault="00D532C1">
            <w:pPr>
              <w:rPr>
                <w:sz w:val="20"/>
                <w:szCs w:val="20"/>
              </w:rPr>
            </w:pPr>
          </w:p>
          <w:p w14:paraId="3A384F58" w14:textId="77777777" w:rsidR="00D532C1" w:rsidRDefault="00D532C1">
            <w:pPr>
              <w:rPr>
                <w:sz w:val="20"/>
                <w:szCs w:val="20"/>
              </w:rPr>
            </w:pPr>
          </w:p>
          <w:p w14:paraId="1D48C461" w14:textId="77777777" w:rsidR="00D532C1" w:rsidRDefault="00D532C1">
            <w:pPr>
              <w:rPr>
                <w:sz w:val="20"/>
                <w:szCs w:val="20"/>
              </w:rPr>
            </w:pPr>
          </w:p>
          <w:p w14:paraId="0BA275D0" w14:textId="77777777" w:rsidR="00D532C1" w:rsidRDefault="00D532C1">
            <w:pPr>
              <w:rPr>
                <w:sz w:val="20"/>
                <w:szCs w:val="20"/>
              </w:rPr>
            </w:pPr>
          </w:p>
          <w:p w14:paraId="728E655B" w14:textId="77777777" w:rsidR="00D532C1" w:rsidRDefault="00D532C1">
            <w:pPr>
              <w:rPr>
                <w:sz w:val="20"/>
                <w:szCs w:val="20"/>
              </w:rPr>
            </w:pPr>
          </w:p>
          <w:p w14:paraId="5BD3481F" w14:textId="77777777" w:rsidR="00D532C1" w:rsidRDefault="00D532C1">
            <w:pPr>
              <w:rPr>
                <w:sz w:val="20"/>
                <w:szCs w:val="20"/>
              </w:rPr>
            </w:pPr>
          </w:p>
          <w:p w14:paraId="5382B509" w14:textId="77777777" w:rsidR="00D532C1" w:rsidRDefault="00D532C1">
            <w:pPr>
              <w:rPr>
                <w:sz w:val="20"/>
                <w:szCs w:val="20"/>
              </w:rPr>
            </w:pPr>
          </w:p>
          <w:p w14:paraId="58680A10" w14:textId="77777777" w:rsidR="00D532C1" w:rsidRDefault="00D532C1">
            <w:pPr>
              <w:rPr>
                <w:sz w:val="20"/>
                <w:szCs w:val="20"/>
              </w:rPr>
            </w:pPr>
          </w:p>
          <w:p w14:paraId="2A56E1F4" w14:textId="77777777" w:rsidR="00D532C1" w:rsidRDefault="00D532C1">
            <w:pPr>
              <w:rPr>
                <w:sz w:val="20"/>
                <w:szCs w:val="20"/>
              </w:rPr>
            </w:pPr>
          </w:p>
          <w:p w14:paraId="622714D2" w14:textId="77777777" w:rsidR="00D532C1" w:rsidRDefault="00D532C1">
            <w:pPr>
              <w:rPr>
                <w:sz w:val="20"/>
                <w:szCs w:val="20"/>
              </w:rPr>
            </w:pPr>
            <w:r>
              <w:rPr>
                <w:sz w:val="20"/>
                <w:szCs w:val="20"/>
              </w:rPr>
              <w:t>KA, AJB</w:t>
            </w:r>
          </w:p>
          <w:p w14:paraId="68005CAC" w14:textId="77777777" w:rsidR="00D532C1" w:rsidRDefault="00D532C1">
            <w:pPr>
              <w:rPr>
                <w:sz w:val="20"/>
                <w:szCs w:val="20"/>
              </w:rPr>
            </w:pPr>
          </w:p>
          <w:p w14:paraId="70F01683" w14:textId="77777777" w:rsidR="00D532C1" w:rsidRDefault="00D532C1">
            <w:pPr>
              <w:rPr>
                <w:sz w:val="20"/>
                <w:szCs w:val="20"/>
              </w:rPr>
            </w:pPr>
          </w:p>
          <w:p w14:paraId="459C8C3C" w14:textId="77777777" w:rsidR="00D532C1" w:rsidRDefault="00D532C1">
            <w:pPr>
              <w:rPr>
                <w:sz w:val="20"/>
                <w:szCs w:val="20"/>
              </w:rPr>
            </w:pPr>
          </w:p>
          <w:p w14:paraId="21BCC253" w14:textId="77777777" w:rsidR="00D532C1" w:rsidRDefault="00D532C1">
            <w:pPr>
              <w:rPr>
                <w:sz w:val="20"/>
                <w:szCs w:val="20"/>
              </w:rPr>
            </w:pPr>
          </w:p>
          <w:p w14:paraId="6177AC89" w14:textId="77777777" w:rsidR="00D532C1" w:rsidRDefault="00D532C1">
            <w:pPr>
              <w:rPr>
                <w:sz w:val="20"/>
                <w:szCs w:val="20"/>
              </w:rPr>
            </w:pPr>
          </w:p>
          <w:p w14:paraId="3123EE43" w14:textId="5A80087F" w:rsidR="00D532C1" w:rsidRPr="00790C86" w:rsidRDefault="00D532C1">
            <w:pPr>
              <w:rPr>
                <w:sz w:val="20"/>
                <w:szCs w:val="20"/>
              </w:rPr>
            </w:pPr>
          </w:p>
        </w:tc>
        <w:tc>
          <w:tcPr>
            <w:tcW w:w="1178" w:type="dxa"/>
          </w:tcPr>
          <w:p w14:paraId="57DF17D0" w14:textId="77777777" w:rsidR="00741748" w:rsidRDefault="00790C86">
            <w:pPr>
              <w:rPr>
                <w:sz w:val="20"/>
                <w:szCs w:val="20"/>
              </w:rPr>
            </w:pPr>
            <w:r w:rsidRPr="00790C86">
              <w:rPr>
                <w:sz w:val="20"/>
                <w:szCs w:val="20"/>
              </w:rPr>
              <w:lastRenderedPageBreak/>
              <w:t>Jul 21, Dec 21</w:t>
            </w:r>
          </w:p>
          <w:p w14:paraId="24A17888" w14:textId="77777777" w:rsidR="00790C86" w:rsidRDefault="00790C86">
            <w:pPr>
              <w:rPr>
                <w:sz w:val="20"/>
                <w:szCs w:val="20"/>
              </w:rPr>
            </w:pPr>
          </w:p>
          <w:p w14:paraId="6199B772" w14:textId="77777777" w:rsidR="00790C86" w:rsidRDefault="00790C86">
            <w:pPr>
              <w:rPr>
                <w:sz w:val="20"/>
                <w:szCs w:val="20"/>
              </w:rPr>
            </w:pPr>
          </w:p>
          <w:p w14:paraId="611F7989" w14:textId="77777777" w:rsidR="00790C86" w:rsidRDefault="00790C86">
            <w:pPr>
              <w:rPr>
                <w:sz w:val="20"/>
                <w:szCs w:val="20"/>
              </w:rPr>
            </w:pPr>
          </w:p>
          <w:p w14:paraId="0F8676E8" w14:textId="77777777" w:rsidR="00790C86" w:rsidRDefault="00790C86">
            <w:pPr>
              <w:rPr>
                <w:sz w:val="20"/>
                <w:szCs w:val="20"/>
              </w:rPr>
            </w:pPr>
          </w:p>
          <w:p w14:paraId="348C589B" w14:textId="77777777" w:rsidR="00790C86" w:rsidRDefault="00790C86">
            <w:pPr>
              <w:rPr>
                <w:sz w:val="20"/>
                <w:szCs w:val="20"/>
              </w:rPr>
            </w:pPr>
          </w:p>
          <w:p w14:paraId="0730003D" w14:textId="77777777" w:rsidR="00790C86" w:rsidRDefault="00790C86">
            <w:pPr>
              <w:rPr>
                <w:sz w:val="20"/>
                <w:szCs w:val="20"/>
              </w:rPr>
            </w:pPr>
          </w:p>
          <w:p w14:paraId="5785D40A" w14:textId="77777777" w:rsidR="00790C86" w:rsidRDefault="00790C86">
            <w:pPr>
              <w:rPr>
                <w:sz w:val="20"/>
                <w:szCs w:val="20"/>
              </w:rPr>
            </w:pPr>
          </w:p>
          <w:p w14:paraId="44246018" w14:textId="77777777" w:rsidR="00790C86" w:rsidRDefault="00790C86">
            <w:pPr>
              <w:rPr>
                <w:sz w:val="20"/>
                <w:szCs w:val="20"/>
              </w:rPr>
            </w:pPr>
          </w:p>
          <w:p w14:paraId="4287581A" w14:textId="77777777" w:rsidR="00790C86" w:rsidRDefault="00790C86">
            <w:pPr>
              <w:rPr>
                <w:sz w:val="20"/>
                <w:szCs w:val="20"/>
              </w:rPr>
            </w:pPr>
          </w:p>
          <w:p w14:paraId="5D4BC00D" w14:textId="77777777" w:rsidR="00790C86" w:rsidRDefault="00790C86">
            <w:pPr>
              <w:rPr>
                <w:sz w:val="20"/>
                <w:szCs w:val="20"/>
              </w:rPr>
            </w:pPr>
          </w:p>
          <w:p w14:paraId="3E138E10" w14:textId="77777777" w:rsidR="00790C86" w:rsidRDefault="00790C86">
            <w:pPr>
              <w:rPr>
                <w:sz w:val="20"/>
                <w:szCs w:val="20"/>
              </w:rPr>
            </w:pPr>
          </w:p>
          <w:p w14:paraId="0F3DBF67" w14:textId="77777777" w:rsidR="00790C86" w:rsidRDefault="00790C86">
            <w:pPr>
              <w:rPr>
                <w:sz w:val="20"/>
                <w:szCs w:val="20"/>
              </w:rPr>
            </w:pPr>
          </w:p>
          <w:p w14:paraId="4EE47FC0" w14:textId="77777777" w:rsidR="00790C86" w:rsidRDefault="00790C86">
            <w:pPr>
              <w:rPr>
                <w:sz w:val="20"/>
                <w:szCs w:val="20"/>
              </w:rPr>
            </w:pPr>
          </w:p>
          <w:p w14:paraId="2F05BE78" w14:textId="77777777" w:rsidR="00790C86" w:rsidRDefault="00790C86">
            <w:pPr>
              <w:rPr>
                <w:sz w:val="20"/>
                <w:szCs w:val="20"/>
              </w:rPr>
            </w:pPr>
          </w:p>
          <w:p w14:paraId="7CD2DCDB" w14:textId="77777777" w:rsidR="00790C86" w:rsidRDefault="00790C86">
            <w:pPr>
              <w:rPr>
                <w:sz w:val="20"/>
                <w:szCs w:val="20"/>
              </w:rPr>
            </w:pPr>
            <w:r>
              <w:rPr>
                <w:sz w:val="20"/>
                <w:szCs w:val="20"/>
              </w:rPr>
              <w:t>Jul 21, Dec 21</w:t>
            </w:r>
          </w:p>
          <w:p w14:paraId="406FACE7" w14:textId="77777777" w:rsidR="004B0C08" w:rsidRDefault="004B0C08">
            <w:pPr>
              <w:rPr>
                <w:sz w:val="20"/>
                <w:szCs w:val="20"/>
              </w:rPr>
            </w:pPr>
          </w:p>
          <w:p w14:paraId="1748F0C3" w14:textId="77777777" w:rsidR="004B0C08" w:rsidRDefault="004B0C08">
            <w:pPr>
              <w:rPr>
                <w:sz w:val="20"/>
                <w:szCs w:val="20"/>
              </w:rPr>
            </w:pPr>
          </w:p>
          <w:p w14:paraId="64493052" w14:textId="77777777" w:rsidR="004B0C08" w:rsidRDefault="004B0C08">
            <w:pPr>
              <w:rPr>
                <w:sz w:val="20"/>
                <w:szCs w:val="20"/>
              </w:rPr>
            </w:pPr>
          </w:p>
          <w:p w14:paraId="66CF9E91" w14:textId="77777777" w:rsidR="004B0C08" w:rsidRDefault="004B0C08">
            <w:pPr>
              <w:rPr>
                <w:sz w:val="20"/>
                <w:szCs w:val="20"/>
              </w:rPr>
            </w:pPr>
          </w:p>
          <w:p w14:paraId="46030647" w14:textId="77777777" w:rsidR="004B0C08" w:rsidRDefault="004B0C08">
            <w:pPr>
              <w:rPr>
                <w:sz w:val="20"/>
                <w:szCs w:val="20"/>
              </w:rPr>
            </w:pPr>
          </w:p>
          <w:p w14:paraId="7D14B751" w14:textId="77777777" w:rsidR="004B0C08" w:rsidRDefault="004B0C08">
            <w:pPr>
              <w:rPr>
                <w:sz w:val="20"/>
                <w:szCs w:val="20"/>
              </w:rPr>
            </w:pPr>
          </w:p>
          <w:p w14:paraId="1EC9A35A" w14:textId="77777777" w:rsidR="004B0C08" w:rsidRDefault="004B0C08">
            <w:pPr>
              <w:rPr>
                <w:sz w:val="20"/>
                <w:szCs w:val="20"/>
              </w:rPr>
            </w:pPr>
          </w:p>
          <w:p w14:paraId="388C702A" w14:textId="77777777" w:rsidR="004B0C08" w:rsidRDefault="004B0C08">
            <w:pPr>
              <w:rPr>
                <w:sz w:val="20"/>
                <w:szCs w:val="20"/>
              </w:rPr>
            </w:pPr>
          </w:p>
          <w:p w14:paraId="7EB7C522" w14:textId="77777777" w:rsidR="004B0C08" w:rsidRDefault="004B0C08">
            <w:pPr>
              <w:rPr>
                <w:sz w:val="20"/>
                <w:szCs w:val="20"/>
              </w:rPr>
            </w:pPr>
          </w:p>
          <w:p w14:paraId="6B12AD4C" w14:textId="77777777" w:rsidR="004B0C08" w:rsidRDefault="004B0C08">
            <w:pPr>
              <w:rPr>
                <w:sz w:val="20"/>
                <w:szCs w:val="20"/>
              </w:rPr>
            </w:pPr>
          </w:p>
          <w:p w14:paraId="468F37DE" w14:textId="77777777" w:rsidR="004B0C08" w:rsidRDefault="004B0C08">
            <w:pPr>
              <w:rPr>
                <w:sz w:val="20"/>
                <w:szCs w:val="20"/>
              </w:rPr>
            </w:pPr>
          </w:p>
          <w:p w14:paraId="7F5F11D7" w14:textId="77777777" w:rsidR="004B0C08" w:rsidRDefault="004B0C08">
            <w:pPr>
              <w:rPr>
                <w:sz w:val="20"/>
                <w:szCs w:val="20"/>
              </w:rPr>
            </w:pPr>
          </w:p>
          <w:p w14:paraId="7D3C6F45" w14:textId="77777777" w:rsidR="004B0C08" w:rsidRDefault="004B0C08">
            <w:pPr>
              <w:rPr>
                <w:sz w:val="20"/>
                <w:szCs w:val="20"/>
              </w:rPr>
            </w:pPr>
          </w:p>
          <w:p w14:paraId="1285A82C" w14:textId="77777777" w:rsidR="004B0C08" w:rsidRDefault="004B0C08">
            <w:pPr>
              <w:rPr>
                <w:sz w:val="20"/>
                <w:szCs w:val="20"/>
              </w:rPr>
            </w:pPr>
          </w:p>
          <w:p w14:paraId="2C916E70" w14:textId="77777777" w:rsidR="004B0C08" w:rsidRDefault="004B0C08">
            <w:pPr>
              <w:rPr>
                <w:sz w:val="20"/>
                <w:szCs w:val="20"/>
              </w:rPr>
            </w:pPr>
          </w:p>
          <w:p w14:paraId="624678FB" w14:textId="77777777" w:rsidR="004B0C08" w:rsidRDefault="004B0C08">
            <w:pPr>
              <w:rPr>
                <w:sz w:val="20"/>
                <w:szCs w:val="20"/>
              </w:rPr>
            </w:pPr>
          </w:p>
          <w:p w14:paraId="449C1B29" w14:textId="77777777" w:rsidR="004B0C08" w:rsidRDefault="004B0C08">
            <w:pPr>
              <w:rPr>
                <w:sz w:val="20"/>
                <w:szCs w:val="20"/>
              </w:rPr>
            </w:pPr>
          </w:p>
          <w:p w14:paraId="4723016D" w14:textId="77777777" w:rsidR="004B0C08" w:rsidRDefault="004B0C08">
            <w:pPr>
              <w:rPr>
                <w:sz w:val="20"/>
                <w:szCs w:val="20"/>
              </w:rPr>
            </w:pPr>
            <w:r>
              <w:rPr>
                <w:sz w:val="20"/>
                <w:szCs w:val="20"/>
              </w:rPr>
              <w:lastRenderedPageBreak/>
              <w:t>Dec 21</w:t>
            </w:r>
          </w:p>
          <w:p w14:paraId="24FA7D87" w14:textId="77777777" w:rsidR="00D532C1" w:rsidRDefault="00D532C1">
            <w:pPr>
              <w:rPr>
                <w:sz w:val="20"/>
                <w:szCs w:val="20"/>
              </w:rPr>
            </w:pPr>
          </w:p>
          <w:p w14:paraId="38AE7019" w14:textId="77777777" w:rsidR="00D532C1" w:rsidRDefault="00D532C1">
            <w:pPr>
              <w:rPr>
                <w:sz w:val="20"/>
                <w:szCs w:val="20"/>
              </w:rPr>
            </w:pPr>
          </w:p>
          <w:p w14:paraId="170F3092" w14:textId="77777777" w:rsidR="00D532C1" w:rsidRDefault="00D532C1">
            <w:pPr>
              <w:rPr>
                <w:sz w:val="20"/>
                <w:szCs w:val="20"/>
              </w:rPr>
            </w:pPr>
          </w:p>
          <w:p w14:paraId="3CC72170" w14:textId="77777777" w:rsidR="00D532C1" w:rsidRDefault="00D532C1">
            <w:pPr>
              <w:rPr>
                <w:sz w:val="20"/>
                <w:szCs w:val="20"/>
              </w:rPr>
            </w:pPr>
          </w:p>
          <w:p w14:paraId="3E5A9BB5" w14:textId="77777777" w:rsidR="00D532C1" w:rsidRDefault="00D532C1">
            <w:pPr>
              <w:rPr>
                <w:sz w:val="20"/>
                <w:szCs w:val="20"/>
              </w:rPr>
            </w:pPr>
          </w:p>
          <w:p w14:paraId="35143650" w14:textId="77777777" w:rsidR="00D532C1" w:rsidRDefault="00D532C1">
            <w:pPr>
              <w:rPr>
                <w:sz w:val="20"/>
                <w:szCs w:val="20"/>
              </w:rPr>
            </w:pPr>
          </w:p>
          <w:p w14:paraId="63746072" w14:textId="77777777" w:rsidR="00D532C1" w:rsidRDefault="00D532C1">
            <w:pPr>
              <w:rPr>
                <w:sz w:val="20"/>
                <w:szCs w:val="20"/>
              </w:rPr>
            </w:pPr>
          </w:p>
          <w:p w14:paraId="02A4D6E6" w14:textId="77777777" w:rsidR="00D532C1" w:rsidRDefault="00D532C1">
            <w:pPr>
              <w:rPr>
                <w:sz w:val="20"/>
                <w:szCs w:val="20"/>
              </w:rPr>
            </w:pPr>
          </w:p>
          <w:p w14:paraId="08D4F519" w14:textId="77777777" w:rsidR="00D532C1" w:rsidRDefault="00D532C1">
            <w:pPr>
              <w:rPr>
                <w:sz w:val="20"/>
                <w:szCs w:val="20"/>
              </w:rPr>
            </w:pPr>
          </w:p>
          <w:p w14:paraId="6CCB74C2" w14:textId="77777777" w:rsidR="00D532C1" w:rsidRDefault="00D532C1">
            <w:pPr>
              <w:rPr>
                <w:sz w:val="20"/>
                <w:szCs w:val="20"/>
              </w:rPr>
            </w:pPr>
          </w:p>
          <w:p w14:paraId="544B1B8B" w14:textId="77777777" w:rsidR="00D532C1" w:rsidRDefault="00D532C1">
            <w:pPr>
              <w:rPr>
                <w:sz w:val="20"/>
                <w:szCs w:val="20"/>
              </w:rPr>
            </w:pPr>
          </w:p>
          <w:p w14:paraId="606C95C3" w14:textId="77777777" w:rsidR="00D532C1" w:rsidRDefault="00D532C1">
            <w:pPr>
              <w:rPr>
                <w:sz w:val="20"/>
                <w:szCs w:val="20"/>
              </w:rPr>
            </w:pPr>
          </w:p>
          <w:p w14:paraId="40BA33C1" w14:textId="77777777" w:rsidR="00D532C1" w:rsidRDefault="00D532C1">
            <w:pPr>
              <w:rPr>
                <w:sz w:val="20"/>
                <w:szCs w:val="20"/>
              </w:rPr>
            </w:pPr>
          </w:p>
          <w:p w14:paraId="15E53CB0" w14:textId="7B7C814B" w:rsidR="00D532C1" w:rsidRPr="00790C86" w:rsidRDefault="003542BA">
            <w:pPr>
              <w:rPr>
                <w:sz w:val="20"/>
                <w:szCs w:val="20"/>
              </w:rPr>
            </w:pPr>
            <w:r>
              <w:rPr>
                <w:sz w:val="20"/>
                <w:szCs w:val="20"/>
              </w:rPr>
              <w:t xml:space="preserve">Jul 21, </w:t>
            </w:r>
            <w:r w:rsidR="00D532C1">
              <w:rPr>
                <w:sz w:val="20"/>
                <w:szCs w:val="20"/>
              </w:rPr>
              <w:t>Dec 21</w:t>
            </w:r>
          </w:p>
        </w:tc>
      </w:tr>
      <w:tr w:rsidR="0035312F" w14:paraId="11CDCD6C" w14:textId="77777777">
        <w:tc>
          <w:tcPr>
            <w:tcW w:w="4815" w:type="dxa"/>
            <w:tcMar>
              <w:top w:w="57" w:type="dxa"/>
              <w:bottom w:w="57" w:type="dxa"/>
            </w:tcMar>
          </w:tcPr>
          <w:p w14:paraId="17A00B31" w14:textId="1056AB90" w:rsidR="0035312F" w:rsidRDefault="00BB058A" w:rsidP="007B303C">
            <w:pPr>
              <w:pBdr>
                <w:top w:val="nil"/>
                <w:left w:val="nil"/>
                <w:bottom w:val="nil"/>
                <w:right w:val="nil"/>
                <w:between w:val="nil"/>
              </w:pBdr>
              <w:rPr>
                <w:sz w:val="20"/>
                <w:szCs w:val="20"/>
                <w:u w:val="single"/>
              </w:rPr>
            </w:pPr>
            <w:r>
              <w:rPr>
                <w:sz w:val="20"/>
                <w:szCs w:val="20"/>
                <w:u w:val="single"/>
              </w:rPr>
              <w:lastRenderedPageBreak/>
              <w:t>Pupil Assessment and Fe</w:t>
            </w:r>
            <w:r w:rsidR="0035312F">
              <w:rPr>
                <w:sz w:val="20"/>
                <w:szCs w:val="20"/>
                <w:u w:val="single"/>
              </w:rPr>
              <w:t>edback</w:t>
            </w:r>
          </w:p>
          <w:p w14:paraId="71DA19DC" w14:textId="77777777" w:rsidR="00790C86" w:rsidRDefault="00790C86" w:rsidP="007B303C">
            <w:pPr>
              <w:pBdr>
                <w:top w:val="nil"/>
                <w:left w:val="nil"/>
                <w:bottom w:val="nil"/>
                <w:right w:val="nil"/>
                <w:between w:val="nil"/>
              </w:pBdr>
              <w:rPr>
                <w:sz w:val="20"/>
                <w:szCs w:val="20"/>
                <w:u w:val="single"/>
              </w:rPr>
            </w:pPr>
          </w:p>
          <w:p w14:paraId="571EFC90" w14:textId="21151433" w:rsidR="00790C86" w:rsidRPr="00790C86" w:rsidRDefault="00790C86" w:rsidP="00790C86">
            <w:pPr>
              <w:pBdr>
                <w:top w:val="nil"/>
                <w:left w:val="nil"/>
                <w:bottom w:val="nil"/>
                <w:right w:val="nil"/>
                <w:between w:val="nil"/>
              </w:pBdr>
              <w:rPr>
                <w:color w:val="000000"/>
                <w:sz w:val="20"/>
                <w:szCs w:val="20"/>
              </w:rPr>
            </w:pPr>
            <w:r w:rsidRPr="00790C86">
              <w:rPr>
                <w:color w:val="000000"/>
                <w:sz w:val="20"/>
                <w:szCs w:val="20"/>
              </w:rPr>
              <w:t>Teachers have a very clear understanding of what gaps in learning remain and use this to inform a</w:t>
            </w:r>
            <w:r>
              <w:rPr>
                <w:color w:val="000000"/>
                <w:sz w:val="20"/>
                <w:szCs w:val="20"/>
              </w:rPr>
              <w:t>ssessments of learning,</w:t>
            </w:r>
            <w:r w:rsidRPr="00790C86">
              <w:rPr>
                <w:color w:val="000000"/>
                <w:sz w:val="20"/>
                <w:szCs w:val="20"/>
              </w:rPr>
              <w:t xml:space="preserve"> giving a greater degree in confidence and accuracy of assessments. </w:t>
            </w:r>
          </w:p>
          <w:p w14:paraId="239B125E" w14:textId="382FFB0A" w:rsidR="00790C86" w:rsidRDefault="00790C86" w:rsidP="007B303C">
            <w:pPr>
              <w:pBdr>
                <w:top w:val="nil"/>
                <w:left w:val="nil"/>
                <w:bottom w:val="nil"/>
                <w:right w:val="nil"/>
                <w:between w:val="nil"/>
              </w:pBdr>
              <w:rPr>
                <w:sz w:val="20"/>
                <w:szCs w:val="20"/>
                <w:u w:val="single"/>
              </w:rPr>
            </w:pPr>
          </w:p>
        </w:tc>
        <w:tc>
          <w:tcPr>
            <w:tcW w:w="4961" w:type="dxa"/>
            <w:tcMar>
              <w:top w:w="57" w:type="dxa"/>
              <w:bottom w:w="57" w:type="dxa"/>
            </w:tcMar>
          </w:tcPr>
          <w:p w14:paraId="161852B8" w14:textId="77777777" w:rsidR="0035312F" w:rsidRDefault="0035312F" w:rsidP="007B303C">
            <w:pPr>
              <w:pBdr>
                <w:top w:val="nil"/>
                <w:left w:val="nil"/>
                <w:bottom w:val="nil"/>
                <w:right w:val="nil"/>
                <w:between w:val="nil"/>
              </w:pBdr>
              <w:rPr>
                <w:b/>
                <w:i/>
                <w:color w:val="FF0000"/>
                <w:sz w:val="20"/>
                <w:szCs w:val="20"/>
              </w:rPr>
            </w:pPr>
          </w:p>
          <w:p w14:paraId="3E2A2C91" w14:textId="77777777" w:rsidR="00790C86" w:rsidRDefault="00790C86" w:rsidP="007B303C">
            <w:pPr>
              <w:pBdr>
                <w:top w:val="nil"/>
                <w:left w:val="nil"/>
                <w:bottom w:val="nil"/>
                <w:right w:val="nil"/>
                <w:between w:val="nil"/>
              </w:pBdr>
              <w:rPr>
                <w:b/>
                <w:i/>
                <w:color w:val="FF0000"/>
                <w:sz w:val="20"/>
                <w:szCs w:val="20"/>
              </w:rPr>
            </w:pPr>
          </w:p>
          <w:p w14:paraId="0F1C74BF" w14:textId="7D84EC74" w:rsidR="00790C86" w:rsidRPr="004D1857" w:rsidRDefault="00790C86" w:rsidP="007B303C">
            <w:pPr>
              <w:pBdr>
                <w:top w:val="nil"/>
                <w:left w:val="nil"/>
                <w:bottom w:val="nil"/>
                <w:right w:val="nil"/>
                <w:between w:val="nil"/>
              </w:pBdr>
              <w:rPr>
                <w:b/>
                <w:i/>
                <w:color w:val="FF0000"/>
                <w:sz w:val="20"/>
                <w:szCs w:val="20"/>
              </w:rPr>
            </w:pPr>
            <w:r>
              <w:rPr>
                <w:b/>
                <w:i/>
                <w:sz w:val="20"/>
                <w:szCs w:val="20"/>
              </w:rPr>
              <w:t xml:space="preserve">Teachers to identify gaps in learning </w:t>
            </w:r>
            <w:r>
              <w:rPr>
                <w:b/>
                <w:i/>
                <w:sz w:val="20"/>
                <w:szCs w:val="20"/>
              </w:rPr>
              <w:t>through using PIXL ass</w:t>
            </w:r>
            <w:r>
              <w:rPr>
                <w:b/>
                <w:i/>
                <w:sz w:val="20"/>
                <w:szCs w:val="20"/>
              </w:rPr>
              <w:t>essmen</w:t>
            </w:r>
            <w:r>
              <w:rPr>
                <w:b/>
                <w:i/>
                <w:sz w:val="20"/>
                <w:szCs w:val="20"/>
              </w:rPr>
              <w:t>t resources and assessment for learning, and use this information to adapt teaching, ensuring they address any weaknesses or learning gaps.</w:t>
            </w:r>
          </w:p>
        </w:tc>
        <w:tc>
          <w:tcPr>
            <w:tcW w:w="3078" w:type="dxa"/>
            <w:shd w:val="clear" w:color="auto" w:fill="auto"/>
            <w:tcMar>
              <w:top w:w="57" w:type="dxa"/>
              <w:bottom w:w="57" w:type="dxa"/>
            </w:tcMar>
          </w:tcPr>
          <w:p w14:paraId="51B779A2" w14:textId="77777777" w:rsidR="0035312F" w:rsidRPr="004D1857" w:rsidRDefault="0035312F">
            <w:pPr>
              <w:rPr>
                <w:color w:val="FF0000"/>
                <w:sz w:val="20"/>
                <w:szCs w:val="20"/>
              </w:rPr>
            </w:pPr>
          </w:p>
        </w:tc>
        <w:tc>
          <w:tcPr>
            <w:tcW w:w="1094" w:type="dxa"/>
            <w:shd w:val="clear" w:color="auto" w:fill="auto"/>
            <w:tcMar>
              <w:top w:w="57" w:type="dxa"/>
              <w:bottom w:w="57" w:type="dxa"/>
            </w:tcMar>
          </w:tcPr>
          <w:p w14:paraId="6F701726" w14:textId="77777777" w:rsidR="0035312F" w:rsidRDefault="0035312F">
            <w:pPr>
              <w:rPr>
                <w:color w:val="FF0000"/>
                <w:sz w:val="20"/>
                <w:szCs w:val="20"/>
              </w:rPr>
            </w:pPr>
          </w:p>
          <w:p w14:paraId="3A34F422" w14:textId="77777777" w:rsidR="00790C86" w:rsidRDefault="00790C86">
            <w:pPr>
              <w:rPr>
                <w:color w:val="FF0000"/>
                <w:sz w:val="20"/>
                <w:szCs w:val="20"/>
              </w:rPr>
            </w:pPr>
          </w:p>
          <w:p w14:paraId="1C868269" w14:textId="77777777" w:rsidR="00790C86" w:rsidRDefault="00790C86">
            <w:pPr>
              <w:rPr>
                <w:color w:val="FF0000"/>
                <w:sz w:val="20"/>
                <w:szCs w:val="20"/>
              </w:rPr>
            </w:pPr>
          </w:p>
          <w:p w14:paraId="06C2292D" w14:textId="6F45C99D" w:rsidR="00790C86" w:rsidRDefault="00790C86">
            <w:pPr>
              <w:rPr>
                <w:color w:val="FF0000"/>
                <w:sz w:val="20"/>
                <w:szCs w:val="20"/>
              </w:rPr>
            </w:pPr>
            <w:r w:rsidRPr="00790C86">
              <w:rPr>
                <w:sz w:val="20"/>
                <w:szCs w:val="20"/>
              </w:rPr>
              <w:t>AJB, KA, LG, LL, CC</w:t>
            </w:r>
          </w:p>
        </w:tc>
        <w:tc>
          <w:tcPr>
            <w:tcW w:w="1178" w:type="dxa"/>
          </w:tcPr>
          <w:p w14:paraId="63547336" w14:textId="77777777" w:rsidR="0035312F" w:rsidRDefault="0035312F">
            <w:pPr>
              <w:rPr>
                <w:color w:val="FF0000"/>
                <w:sz w:val="20"/>
                <w:szCs w:val="20"/>
              </w:rPr>
            </w:pPr>
          </w:p>
          <w:p w14:paraId="39D4BD1A" w14:textId="77777777" w:rsidR="00790C86" w:rsidRDefault="00790C86">
            <w:pPr>
              <w:rPr>
                <w:color w:val="FF0000"/>
                <w:sz w:val="20"/>
                <w:szCs w:val="20"/>
              </w:rPr>
            </w:pPr>
          </w:p>
          <w:p w14:paraId="31676A29" w14:textId="77777777" w:rsidR="00790C86" w:rsidRDefault="00790C86">
            <w:pPr>
              <w:rPr>
                <w:color w:val="FF0000"/>
                <w:sz w:val="20"/>
                <w:szCs w:val="20"/>
              </w:rPr>
            </w:pPr>
          </w:p>
          <w:p w14:paraId="61B25759" w14:textId="785AAA74" w:rsidR="00790C86" w:rsidRPr="004D1857" w:rsidRDefault="00790C86">
            <w:pPr>
              <w:rPr>
                <w:color w:val="FF0000"/>
                <w:sz w:val="20"/>
                <w:szCs w:val="20"/>
              </w:rPr>
            </w:pPr>
            <w:r w:rsidRPr="00790C86">
              <w:rPr>
                <w:sz w:val="20"/>
                <w:szCs w:val="20"/>
              </w:rPr>
              <w:t>Apr 21, Jul 21, Dec 21</w:t>
            </w:r>
          </w:p>
        </w:tc>
      </w:tr>
      <w:tr w:rsidR="0035312F" w14:paraId="1E26E60C" w14:textId="77777777">
        <w:tc>
          <w:tcPr>
            <w:tcW w:w="4815" w:type="dxa"/>
            <w:tcMar>
              <w:top w:w="57" w:type="dxa"/>
              <w:bottom w:w="57" w:type="dxa"/>
            </w:tcMar>
          </w:tcPr>
          <w:p w14:paraId="124DA70D" w14:textId="77777777" w:rsidR="0035312F" w:rsidRDefault="0035312F" w:rsidP="007B303C">
            <w:pPr>
              <w:pBdr>
                <w:top w:val="nil"/>
                <w:left w:val="nil"/>
                <w:bottom w:val="nil"/>
                <w:right w:val="nil"/>
                <w:between w:val="nil"/>
              </w:pBdr>
              <w:rPr>
                <w:sz w:val="20"/>
                <w:szCs w:val="20"/>
                <w:u w:val="single"/>
              </w:rPr>
            </w:pPr>
            <w:r>
              <w:rPr>
                <w:sz w:val="20"/>
                <w:szCs w:val="20"/>
                <w:u w:val="single"/>
              </w:rPr>
              <w:t>Transition Support</w:t>
            </w:r>
          </w:p>
          <w:p w14:paraId="480E50D3" w14:textId="77777777" w:rsidR="00790C86" w:rsidRDefault="00790C86" w:rsidP="007B303C">
            <w:pPr>
              <w:pBdr>
                <w:top w:val="nil"/>
                <w:left w:val="nil"/>
                <w:bottom w:val="nil"/>
                <w:right w:val="nil"/>
                <w:between w:val="nil"/>
              </w:pBdr>
              <w:rPr>
                <w:sz w:val="20"/>
                <w:szCs w:val="20"/>
                <w:u w:val="single"/>
              </w:rPr>
            </w:pPr>
          </w:p>
          <w:p w14:paraId="683F83D8" w14:textId="77777777" w:rsidR="00790C86" w:rsidRPr="00790C86" w:rsidRDefault="00790C86" w:rsidP="00790C86">
            <w:pPr>
              <w:pBdr>
                <w:top w:val="nil"/>
                <w:left w:val="nil"/>
                <w:bottom w:val="nil"/>
                <w:right w:val="nil"/>
                <w:between w:val="nil"/>
              </w:pBdr>
              <w:rPr>
                <w:sz w:val="20"/>
                <w:szCs w:val="20"/>
              </w:rPr>
            </w:pPr>
            <w:r w:rsidRPr="00790C86">
              <w:rPr>
                <w:sz w:val="20"/>
                <w:szCs w:val="20"/>
              </w:rPr>
              <w:t>Due to lockdown, children in upper key stage 2 have missed out on opportunities and experiences that are planned to help them develop their confidence, sense of self-worth and aspirations.</w:t>
            </w:r>
          </w:p>
          <w:p w14:paraId="0C212B88" w14:textId="77777777" w:rsidR="00790C86" w:rsidRDefault="00790C86" w:rsidP="00790C86">
            <w:pPr>
              <w:pBdr>
                <w:top w:val="nil"/>
                <w:left w:val="nil"/>
                <w:bottom w:val="nil"/>
                <w:right w:val="nil"/>
                <w:between w:val="nil"/>
              </w:pBdr>
              <w:rPr>
                <w:sz w:val="20"/>
                <w:szCs w:val="20"/>
              </w:rPr>
            </w:pPr>
          </w:p>
          <w:p w14:paraId="6F8FA844" w14:textId="77777777" w:rsidR="00790C86" w:rsidRDefault="00790C86" w:rsidP="00790C86">
            <w:pPr>
              <w:pBdr>
                <w:top w:val="nil"/>
                <w:left w:val="nil"/>
                <w:bottom w:val="nil"/>
                <w:right w:val="nil"/>
                <w:between w:val="nil"/>
              </w:pBdr>
              <w:rPr>
                <w:sz w:val="20"/>
                <w:szCs w:val="20"/>
              </w:rPr>
            </w:pPr>
          </w:p>
          <w:p w14:paraId="75372AD1" w14:textId="77777777" w:rsidR="00790C86" w:rsidRDefault="00790C86" w:rsidP="00790C86">
            <w:pPr>
              <w:pBdr>
                <w:top w:val="nil"/>
                <w:left w:val="nil"/>
                <w:bottom w:val="nil"/>
                <w:right w:val="nil"/>
                <w:between w:val="nil"/>
              </w:pBdr>
              <w:rPr>
                <w:sz w:val="20"/>
                <w:szCs w:val="20"/>
              </w:rPr>
            </w:pPr>
          </w:p>
          <w:p w14:paraId="60728657" w14:textId="77777777" w:rsidR="00790C86" w:rsidRDefault="00790C86" w:rsidP="00790C86">
            <w:pPr>
              <w:pBdr>
                <w:top w:val="nil"/>
                <w:left w:val="nil"/>
                <w:bottom w:val="nil"/>
                <w:right w:val="nil"/>
                <w:between w:val="nil"/>
              </w:pBdr>
              <w:rPr>
                <w:sz w:val="20"/>
                <w:szCs w:val="20"/>
              </w:rPr>
            </w:pPr>
          </w:p>
          <w:p w14:paraId="2E701895" w14:textId="77777777" w:rsidR="00790C86" w:rsidRPr="00790C86" w:rsidRDefault="00790C86" w:rsidP="00790C86">
            <w:pPr>
              <w:pBdr>
                <w:top w:val="nil"/>
                <w:left w:val="nil"/>
                <w:bottom w:val="nil"/>
                <w:right w:val="nil"/>
                <w:between w:val="nil"/>
              </w:pBdr>
              <w:rPr>
                <w:sz w:val="20"/>
                <w:szCs w:val="20"/>
              </w:rPr>
            </w:pPr>
            <w:r w:rsidRPr="00790C86">
              <w:rPr>
                <w:sz w:val="20"/>
                <w:szCs w:val="20"/>
              </w:rPr>
              <w:t xml:space="preserve">The children moving from year 6 to secondary school will not be taking part in the normal range of activities planned to help support transition. </w:t>
            </w:r>
          </w:p>
          <w:p w14:paraId="3F5AAFB5" w14:textId="55542031" w:rsidR="00790C86" w:rsidRDefault="00790C86" w:rsidP="007B303C">
            <w:pPr>
              <w:pBdr>
                <w:top w:val="nil"/>
                <w:left w:val="nil"/>
                <w:bottom w:val="nil"/>
                <w:right w:val="nil"/>
                <w:between w:val="nil"/>
              </w:pBdr>
              <w:rPr>
                <w:sz w:val="20"/>
                <w:szCs w:val="20"/>
                <w:u w:val="single"/>
              </w:rPr>
            </w:pPr>
          </w:p>
        </w:tc>
        <w:tc>
          <w:tcPr>
            <w:tcW w:w="4961" w:type="dxa"/>
            <w:tcMar>
              <w:top w:w="57" w:type="dxa"/>
              <w:bottom w:w="57" w:type="dxa"/>
            </w:tcMar>
          </w:tcPr>
          <w:p w14:paraId="682F25EA" w14:textId="77777777" w:rsidR="0035312F" w:rsidRDefault="0035312F" w:rsidP="007B303C">
            <w:pPr>
              <w:pBdr>
                <w:top w:val="nil"/>
                <w:left w:val="nil"/>
                <w:bottom w:val="nil"/>
                <w:right w:val="nil"/>
                <w:between w:val="nil"/>
              </w:pBdr>
              <w:rPr>
                <w:b/>
                <w:i/>
                <w:color w:val="FF0000"/>
                <w:sz w:val="20"/>
                <w:szCs w:val="20"/>
              </w:rPr>
            </w:pPr>
          </w:p>
          <w:p w14:paraId="73CE764B" w14:textId="77777777" w:rsidR="00790C86" w:rsidRDefault="00790C86" w:rsidP="007B303C">
            <w:pPr>
              <w:pBdr>
                <w:top w:val="nil"/>
                <w:left w:val="nil"/>
                <w:bottom w:val="nil"/>
                <w:right w:val="nil"/>
                <w:between w:val="nil"/>
              </w:pBdr>
              <w:rPr>
                <w:b/>
                <w:i/>
                <w:color w:val="FF0000"/>
                <w:sz w:val="20"/>
                <w:szCs w:val="20"/>
              </w:rPr>
            </w:pPr>
          </w:p>
          <w:p w14:paraId="4AE7D1F8" w14:textId="4D1DD27F" w:rsidR="00790C86" w:rsidRPr="00D532C1" w:rsidRDefault="00790C86" w:rsidP="00790C86">
            <w:pPr>
              <w:pBdr>
                <w:top w:val="nil"/>
                <w:left w:val="nil"/>
                <w:bottom w:val="nil"/>
                <w:right w:val="nil"/>
                <w:between w:val="nil"/>
              </w:pBdr>
              <w:rPr>
                <w:b/>
                <w:sz w:val="20"/>
                <w:szCs w:val="20"/>
              </w:rPr>
            </w:pPr>
            <w:r w:rsidRPr="00D532C1">
              <w:rPr>
                <w:b/>
                <w:sz w:val="20"/>
                <w:szCs w:val="20"/>
              </w:rPr>
              <w:t xml:space="preserve">Children in Y5 </w:t>
            </w:r>
            <w:r w:rsidRPr="00D532C1">
              <w:rPr>
                <w:b/>
                <w:sz w:val="20"/>
                <w:szCs w:val="20"/>
              </w:rPr>
              <w:t>to work on raising aspirations and self-worth activities</w:t>
            </w:r>
            <w:r w:rsidRPr="00D532C1">
              <w:rPr>
                <w:b/>
                <w:sz w:val="20"/>
                <w:szCs w:val="20"/>
              </w:rPr>
              <w:t xml:space="preserve">, and to be ready for the move into Year 6. </w:t>
            </w:r>
            <w:r w:rsidRPr="00D532C1">
              <w:rPr>
                <w:b/>
                <w:sz w:val="20"/>
                <w:szCs w:val="20"/>
              </w:rPr>
              <w:t>Work to be carried out with Anthony </w:t>
            </w:r>
            <w:proofErr w:type="spellStart"/>
            <w:r w:rsidRPr="00D532C1">
              <w:rPr>
                <w:b/>
                <w:sz w:val="20"/>
                <w:szCs w:val="20"/>
              </w:rPr>
              <w:t>Daulphin</w:t>
            </w:r>
            <w:proofErr w:type="spellEnd"/>
            <w:r w:rsidRPr="00D532C1">
              <w:rPr>
                <w:b/>
                <w:sz w:val="20"/>
                <w:szCs w:val="20"/>
              </w:rPr>
              <w:t xml:space="preserve"> from Standing Ovation Project. </w:t>
            </w:r>
          </w:p>
          <w:p w14:paraId="3A6EF0EF" w14:textId="77777777" w:rsidR="00790C86" w:rsidRPr="00D532C1" w:rsidRDefault="00790C86" w:rsidP="00790C86">
            <w:pPr>
              <w:pBdr>
                <w:top w:val="nil"/>
                <w:left w:val="nil"/>
                <w:bottom w:val="nil"/>
                <w:right w:val="nil"/>
                <w:between w:val="nil"/>
              </w:pBdr>
              <w:rPr>
                <w:b/>
                <w:sz w:val="20"/>
                <w:szCs w:val="20"/>
              </w:rPr>
            </w:pPr>
            <w:r w:rsidRPr="00D532C1">
              <w:rPr>
                <w:b/>
                <w:sz w:val="20"/>
                <w:szCs w:val="20"/>
              </w:rPr>
              <w:t xml:space="preserve">6 weekly 1 </w:t>
            </w:r>
            <w:proofErr w:type="gramStart"/>
            <w:r w:rsidRPr="00D532C1">
              <w:rPr>
                <w:b/>
                <w:sz w:val="20"/>
                <w:szCs w:val="20"/>
              </w:rPr>
              <w:t>½  hour</w:t>
            </w:r>
            <w:proofErr w:type="gramEnd"/>
            <w:r w:rsidRPr="00D532C1">
              <w:rPr>
                <w:b/>
                <w:sz w:val="20"/>
                <w:szCs w:val="20"/>
              </w:rPr>
              <w:t xml:space="preserve"> sessions for each class.</w:t>
            </w:r>
          </w:p>
          <w:p w14:paraId="2C52E6F1" w14:textId="1DF12663" w:rsidR="00790C86" w:rsidRPr="00D532C1" w:rsidRDefault="00790C86" w:rsidP="00790C86">
            <w:pPr>
              <w:pBdr>
                <w:top w:val="nil"/>
                <w:left w:val="nil"/>
                <w:bottom w:val="nil"/>
                <w:right w:val="nil"/>
                <w:between w:val="nil"/>
              </w:pBdr>
              <w:rPr>
                <w:b/>
                <w:i/>
                <w:iCs/>
                <w:color w:val="FF0000"/>
                <w:sz w:val="20"/>
                <w:szCs w:val="20"/>
              </w:rPr>
            </w:pPr>
            <w:r w:rsidRPr="00D532C1">
              <w:rPr>
                <w:b/>
                <w:i/>
                <w:iCs/>
              </w:rPr>
              <w:t xml:space="preserve"> </w:t>
            </w:r>
          </w:p>
          <w:p w14:paraId="35BE0D75" w14:textId="77777777" w:rsidR="00790C86" w:rsidRDefault="00790C86" w:rsidP="007B303C">
            <w:pPr>
              <w:pBdr>
                <w:top w:val="nil"/>
                <w:left w:val="nil"/>
                <w:bottom w:val="nil"/>
                <w:right w:val="nil"/>
                <w:between w:val="nil"/>
              </w:pBdr>
              <w:rPr>
                <w:b/>
                <w:i/>
                <w:color w:val="FF0000"/>
                <w:sz w:val="20"/>
                <w:szCs w:val="20"/>
              </w:rPr>
            </w:pPr>
          </w:p>
          <w:p w14:paraId="711CD30E" w14:textId="77777777" w:rsidR="00790C86" w:rsidRDefault="00790C86" w:rsidP="00790C86">
            <w:pPr>
              <w:pBdr>
                <w:top w:val="nil"/>
                <w:left w:val="nil"/>
                <w:bottom w:val="nil"/>
                <w:right w:val="nil"/>
                <w:between w:val="nil"/>
              </w:pBdr>
              <w:rPr>
                <w:sz w:val="20"/>
                <w:szCs w:val="20"/>
              </w:rPr>
            </w:pPr>
          </w:p>
          <w:p w14:paraId="4D4A1080" w14:textId="77777777" w:rsidR="00790C86" w:rsidRPr="00D532C1" w:rsidRDefault="00790C86" w:rsidP="00790C86">
            <w:pPr>
              <w:pBdr>
                <w:top w:val="nil"/>
                <w:left w:val="nil"/>
                <w:bottom w:val="nil"/>
                <w:right w:val="nil"/>
                <w:between w:val="nil"/>
              </w:pBdr>
              <w:rPr>
                <w:b/>
                <w:sz w:val="20"/>
                <w:szCs w:val="20"/>
              </w:rPr>
            </w:pPr>
            <w:r w:rsidRPr="00D532C1">
              <w:rPr>
                <w:b/>
                <w:sz w:val="20"/>
                <w:szCs w:val="20"/>
              </w:rPr>
              <w:t>Chil</w:t>
            </w:r>
            <w:r w:rsidRPr="00D532C1">
              <w:rPr>
                <w:b/>
                <w:sz w:val="20"/>
                <w:szCs w:val="20"/>
              </w:rPr>
              <w:t>dren in</w:t>
            </w:r>
            <w:r w:rsidRPr="00D532C1">
              <w:rPr>
                <w:b/>
                <w:sz w:val="20"/>
                <w:szCs w:val="20"/>
              </w:rPr>
              <w:t xml:space="preserve"> Y6 to work on raising aspirations, transition activities </w:t>
            </w:r>
            <w:r w:rsidRPr="00D532C1">
              <w:rPr>
                <w:b/>
                <w:sz w:val="20"/>
                <w:szCs w:val="20"/>
              </w:rPr>
              <w:t xml:space="preserve"> and improving self-este</w:t>
            </w:r>
            <w:r w:rsidRPr="00D532C1">
              <w:rPr>
                <w:b/>
                <w:sz w:val="20"/>
                <w:szCs w:val="20"/>
              </w:rPr>
              <w:t xml:space="preserve">em </w:t>
            </w:r>
            <w:r w:rsidRPr="00D532C1">
              <w:rPr>
                <w:b/>
                <w:sz w:val="20"/>
                <w:szCs w:val="20"/>
              </w:rPr>
              <w:t xml:space="preserve">in order to prepare them for the move to secondary school and for the children to be ready for this move. </w:t>
            </w:r>
          </w:p>
          <w:p w14:paraId="2D67EEF8" w14:textId="77777777" w:rsidR="00790C86" w:rsidRDefault="00790C86" w:rsidP="00790C86">
            <w:pPr>
              <w:pBdr>
                <w:top w:val="nil"/>
                <w:left w:val="nil"/>
                <w:bottom w:val="nil"/>
                <w:right w:val="nil"/>
                <w:between w:val="nil"/>
              </w:pBdr>
              <w:rPr>
                <w:sz w:val="20"/>
                <w:szCs w:val="20"/>
              </w:rPr>
            </w:pPr>
          </w:p>
          <w:p w14:paraId="15139909" w14:textId="07476C3A" w:rsidR="00790C86" w:rsidRPr="004D1857" w:rsidRDefault="00790C86" w:rsidP="00790C86">
            <w:pPr>
              <w:pBdr>
                <w:top w:val="nil"/>
                <w:left w:val="nil"/>
                <w:bottom w:val="nil"/>
                <w:right w:val="nil"/>
                <w:between w:val="nil"/>
              </w:pBdr>
              <w:jc w:val="right"/>
              <w:rPr>
                <w:b/>
                <w:i/>
                <w:color w:val="FF0000"/>
                <w:sz w:val="20"/>
                <w:szCs w:val="20"/>
              </w:rPr>
            </w:pPr>
            <w:r>
              <w:rPr>
                <w:sz w:val="20"/>
                <w:szCs w:val="20"/>
              </w:rPr>
              <w:t>(£1771.20)</w:t>
            </w:r>
          </w:p>
        </w:tc>
        <w:tc>
          <w:tcPr>
            <w:tcW w:w="3078" w:type="dxa"/>
            <w:shd w:val="clear" w:color="auto" w:fill="auto"/>
            <w:tcMar>
              <w:top w:w="57" w:type="dxa"/>
              <w:bottom w:w="57" w:type="dxa"/>
            </w:tcMar>
          </w:tcPr>
          <w:p w14:paraId="2BE29F6D" w14:textId="77777777" w:rsidR="0035312F" w:rsidRPr="004D1857" w:rsidRDefault="0035312F">
            <w:pPr>
              <w:rPr>
                <w:color w:val="FF0000"/>
                <w:sz w:val="20"/>
                <w:szCs w:val="20"/>
              </w:rPr>
            </w:pPr>
          </w:p>
        </w:tc>
        <w:tc>
          <w:tcPr>
            <w:tcW w:w="1094" w:type="dxa"/>
            <w:shd w:val="clear" w:color="auto" w:fill="auto"/>
            <w:tcMar>
              <w:top w:w="57" w:type="dxa"/>
              <w:bottom w:w="57" w:type="dxa"/>
            </w:tcMar>
          </w:tcPr>
          <w:p w14:paraId="077CC8E0" w14:textId="77777777" w:rsidR="0035312F" w:rsidRDefault="0035312F">
            <w:pPr>
              <w:rPr>
                <w:color w:val="FF0000"/>
                <w:sz w:val="20"/>
                <w:szCs w:val="20"/>
              </w:rPr>
            </w:pPr>
          </w:p>
          <w:p w14:paraId="5932F790" w14:textId="77777777" w:rsidR="004B0C08" w:rsidRDefault="004B0C08">
            <w:pPr>
              <w:rPr>
                <w:color w:val="FF0000"/>
                <w:sz w:val="20"/>
                <w:szCs w:val="20"/>
              </w:rPr>
            </w:pPr>
          </w:p>
          <w:p w14:paraId="2484F8DB" w14:textId="77777777" w:rsidR="004B0C08" w:rsidRDefault="004B0C08">
            <w:pPr>
              <w:rPr>
                <w:sz w:val="20"/>
                <w:szCs w:val="20"/>
              </w:rPr>
            </w:pPr>
            <w:r w:rsidRPr="004B0C08">
              <w:rPr>
                <w:sz w:val="20"/>
                <w:szCs w:val="20"/>
              </w:rPr>
              <w:t>AJB. KA</w:t>
            </w:r>
          </w:p>
          <w:p w14:paraId="1C4BB071" w14:textId="77777777" w:rsidR="004B0C08" w:rsidRDefault="004B0C08">
            <w:pPr>
              <w:rPr>
                <w:sz w:val="20"/>
                <w:szCs w:val="20"/>
              </w:rPr>
            </w:pPr>
          </w:p>
          <w:p w14:paraId="1EBCB273" w14:textId="77777777" w:rsidR="004B0C08" w:rsidRDefault="004B0C08">
            <w:pPr>
              <w:rPr>
                <w:sz w:val="20"/>
                <w:szCs w:val="20"/>
              </w:rPr>
            </w:pPr>
          </w:p>
          <w:p w14:paraId="48169F9F" w14:textId="77777777" w:rsidR="004B0C08" w:rsidRDefault="004B0C08">
            <w:pPr>
              <w:rPr>
                <w:sz w:val="20"/>
                <w:szCs w:val="20"/>
              </w:rPr>
            </w:pPr>
          </w:p>
          <w:p w14:paraId="26F6794B" w14:textId="77777777" w:rsidR="004B0C08" w:rsidRDefault="004B0C08">
            <w:pPr>
              <w:rPr>
                <w:sz w:val="20"/>
                <w:szCs w:val="20"/>
              </w:rPr>
            </w:pPr>
          </w:p>
          <w:p w14:paraId="5898069D" w14:textId="77777777" w:rsidR="004B0C08" w:rsidRDefault="004B0C08">
            <w:pPr>
              <w:rPr>
                <w:sz w:val="20"/>
                <w:szCs w:val="20"/>
              </w:rPr>
            </w:pPr>
          </w:p>
          <w:p w14:paraId="5B42A31A" w14:textId="77777777" w:rsidR="004B0C08" w:rsidRDefault="004B0C08">
            <w:pPr>
              <w:rPr>
                <w:sz w:val="20"/>
                <w:szCs w:val="20"/>
              </w:rPr>
            </w:pPr>
          </w:p>
          <w:p w14:paraId="26781621" w14:textId="77777777" w:rsidR="004B0C08" w:rsidRDefault="004B0C08">
            <w:pPr>
              <w:rPr>
                <w:sz w:val="20"/>
                <w:szCs w:val="20"/>
              </w:rPr>
            </w:pPr>
          </w:p>
          <w:p w14:paraId="300AD212" w14:textId="67F5C93A" w:rsidR="004B0C08" w:rsidRDefault="004B0C08">
            <w:pPr>
              <w:rPr>
                <w:color w:val="FF0000"/>
                <w:sz w:val="20"/>
                <w:szCs w:val="20"/>
              </w:rPr>
            </w:pPr>
            <w:r>
              <w:rPr>
                <w:sz w:val="20"/>
                <w:szCs w:val="20"/>
              </w:rPr>
              <w:t>AJB, KA</w:t>
            </w:r>
          </w:p>
        </w:tc>
        <w:tc>
          <w:tcPr>
            <w:tcW w:w="1178" w:type="dxa"/>
          </w:tcPr>
          <w:p w14:paraId="6EC3ACD3" w14:textId="77777777" w:rsidR="0035312F" w:rsidRDefault="0035312F">
            <w:pPr>
              <w:rPr>
                <w:color w:val="FF0000"/>
                <w:sz w:val="20"/>
                <w:szCs w:val="20"/>
              </w:rPr>
            </w:pPr>
          </w:p>
          <w:p w14:paraId="63CA08F2" w14:textId="77777777" w:rsidR="00790C86" w:rsidRDefault="00790C86">
            <w:pPr>
              <w:rPr>
                <w:color w:val="FF0000"/>
                <w:sz w:val="20"/>
                <w:szCs w:val="20"/>
              </w:rPr>
            </w:pPr>
          </w:p>
          <w:p w14:paraId="58C61423" w14:textId="36A40469" w:rsidR="00790C86" w:rsidRPr="00790C86" w:rsidRDefault="00790C86">
            <w:pPr>
              <w:rPr>
                <w:sz w:val="20"/>
                <w:szCs w:val="20"/>
              </w:rPr>
            </w:pPr>
            <w:r w:rsidRPr="00790C86">
              <w:rPr>
                <w:sz w:val="20"/>
                <w:szCs w:val="20"/>
              </w:rPr>
              <w:t>Sept 21</w:t>
            </w:r>
          </w:p>
          <w:p w14:paraId="005CF96C" w14:textId="77777777" w:rsidR="00790C86" w:rsidRDefault="00790C86">
            <w:pPr>
              <w:rPr>
                <w:color w:val="FF0000"/>
                <w:sz w:val="20"/>
                <w:szCs w:val="20"/>
              </w:rPr>
            </w:pPr>
          </w:p>
          <w:p w14:paraId="09D9474E" w14:textId="77777777" w:rsidR="00790C86" w:rsidRDefault="00790C86">
            <w:pPr>
              <w:rPr>
                <w:color w:val="FF0000"/>
                <w:sz w:val="20"/>
                <w:szCs w:val="20"/>
              </w:rPr>
            </w:pPr>
          </w:p>
          <w:p w14:paraId="6F912F1C" w14:textId="77777777" w:rsidR="00790C86" w:rsidRDefault="00790C86">
            <w:pPr>
              <w:rPr>
                <w:color w:val="FF0000"/>
                <w:sz w:val="20"/>
                <w:szCs w:val="20"/>
              </w:rPr>
            </w:pPr>
          </w:p>
          <w:p w14:paraId="2FC94118" w14:textId="77777777" w:rsidR="00790C86" w:rsidRDefault="00790C86">
            <w:pPr>
              <w:rPr>
                <w:color w:val="FF0000"/>
                <w:sz w:val="20"/>
                <w:szCs w:val="20"/>
              </w:rPr>
            </w:pPr>
          </w:p>
          <w:p w14:paraId="56D3110E" w14:textId="77777777" w:rsidR="00790C86" w:rsidRDefault="00790C86">
            <w:pPr>
              <w:rPr>
                <w:color w:val="FF0000"/>
                <w:sz w:val="20"/>
                <w:szCs w:val="20"/>
              </w:rPr>
            </w:pPr>
          </w:p>
          <w:p w14:paraId="7A423008" w14:textId="77777777" w:rsidR="00790C86" w:rsidRDefault="00790C86">
            <w:pPr>
              <w:rPr>
                <w:color w:val="FF0000"/>
                <w:sz w:val="20"/>
                <w:szCs w:val="20"/>
              </w:rPr>
            </w:pPr>
          </w:p>
          <w:p w14:paraId="58399CF7" w14:textId="77777777" w:rsidR="00790C86" w:rsidRDefault="00790C86">
            <w:pPr>
              <w:rPr>
                <w:color w:val="FF0000"/>
                <w:sz w:val="20"/>
                <w:szCs w:val="20"/>
              </w:rPr>
            </w:pPr>
          </w:p>
          <w:p w14:paraId="2A29BC3B" w14:textId="35478586" w:rsidR="00790C86" w:rsidRPr="004D1857" w:rsidRDefault="00790C86">
            <w:pPr>
              <w:rPr>
                <w:color w:val="FF0000"/>
                <w:sz w:val="20"/>
                <w:szCs w:val="20"/>
              </w:rPr>
            </w:pPr>
            <w:r w:rsidRPr="00790C86">
              <w:rPr>
                <w:sz w:val="20"/>
                <w:szCs w:val="20"/>
              </w:rPr>
              <w:t>Sept 21</w:t>
            </w:r>
          </w:p>
        </w:tc>
      </w:tr>
      <w:tr w:rsidR="00741748" w14:paraId="2F44B20D" w14:textId="77777777">
        <w:trPr>
          <w:trHeight w:val="387"/>
        </w:trPr>
        <w:tc>
          <w:tcPr>
            <w:tcW w:w="13948" w:type="dxa"/>
            <w:gridSpan w:val="4"/>
            <w:tcMar>
              <w:top w:w="57" w:type="dxa"/>
              <w:bottom w:w="57" w:type="dxa"/>
            </w:tcMar>
          </w:tcPr>
          <w:p w14:paraId="579B17F0" w14:textId="77777777" w:rsidR="00741748" w:rsidRDefault="00872FC8">
            <w:pPr>
              <w:jc w:val="right"/>
              <w:rPr>
                <w:color w:val="FF0000"/>
                <w:sz w:val="20"/>
                <w:szCs w:val="20"/>
              </w:rPr>
            </w:pPr>
            <w:r>
              <w:rPr>
                <w:b/>
                <w:color w:val="FF0000"/>
                <w:sz w:val="20"/>
                <w:szCs w:val="20"/>
              </w:rPr>
              <w:lastRenderedPageBreak/>
              <w:t>Total budgeted cost</w:t>
            </w:r>
          </w:p>
        </w:tc>
        <w:tc>
          <w:tcPr>
            <w:tcW w:w="1178" w:type="dxa"/>
          </w:tcPr>
          <w:p w14:paraId="73F23E15" w14:textId="40A1A218" w:rsidR="00741748" w:rsidRDefault="00423C3A">
            <w:pPr>
              <w:rPr>
                <w:b/>
                <w:color w:val="FF0000"/>
                <w:sz w:val="20"/>
                <w:szCs w:val="20"/>
              </w:rPr>
            </w:pPr>
            <w:r>
              <w:rPr>
                <w:b/>
                <w:color w:val="FF0000"/>
                <w:sz w:val="20"/>
                <w:szCs w:val="20"/>
              </w:rPr>
              <w:t>£</w:t>
            </w:r>
          </w:p>
        </w:tc>
      </w:tr>
    </w:tbl>
    <w:p w14:paraId="796F7177" w14:textId="77777777" w:rsidR="00741748" w:rsidRDefault="00741748">
      <w:pPr>
        <w:rPr>
          <w:sz w:val="18"/>
          <w:szCs w:val="18"/>
        </w:rPr>
      </w:pPr>
    </w:p>
    <w:p w14:paraId="4360CCC7" w14:textId="77777777" w:rsidR="00741748" w:rsidRDefault="00741748">
      <w:pPr>
        <w:rPr>
          <w:sz w:val="18"/>
          <w:szCs w:val="18"/>
        </w:rPr>
      </w:pPr>
    </w:p>
    <w:p w14:paraId="739CD385" w14:textId="77777777" w:rsidR="00741748" w:rsidRDefault="00741748">
      <w:pPr>
        <w:rPr>
          <w:sz w:val="18"/>
          <w:szCs w:val="18"/>
        </w:rPr>
      </w:pPr>
    </w:p>
    <w:p w14:paraId="626B7E5D" w14:textId="77777777" w:rsidR="00741748" w:rsidRDefault="00741748">
      <w:pPr>
        <w:rPr>
          <w:sz w:val="18"/>
          <w:szCs w:val="18"/>
        </w:rPr>
      </w:pPr>
    </w:p>
    <w:p w14:paraId="50DBA919" w14:textId="77777777" w:rsidR="00741748" w:rsidRDefault="00741748">
      <w:pPr>
        <w:rPr>
          <w:sz w:val="18"/>
          <w:szCs w:val="18"/>
        </w:rPr>
      </w:pPr>
    </w:p>
    <w:p w14:paraId="15F312D4" w14:textId="77777777" w:rsidR="00741748" w:rsidRDefault="00741748">
      <w:pPr>
        <w:rPr>
          <w:sz w:val="18"/>
          <w:szCs w:val="18"/>
        </w:rPr>
      </w:pPr>
    </w:p>
    <w:p w14:paraId="29261453" w14:textId="77777777" w:rsidR="00741748" w:rsidRDefault="00741748">
      <w:pPr>
        <w:rPr>
          <w:sz w:val="18"/>
          <w:szCs w:val="18"/>
        </w:rPr>
      </w:pPr>
    </w:p>
    <w:p w14:paraId="34E68EAB" w14:textId="77777777" w:rsidR="00741748" w:rsidRDefault="00741748">
      <w:pPr>
        <w:rPr>
          <w:sz w:val="18"/>
          <w:szCs w:val="18"/>
        </w:rPr>
      </w:pPr>
    </w:p>
    <w:tbl>
      <w:tblPr>
        <w:tblStyle w:val="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741748" w14:paraId="5CAA4851" w14:textId="77777777">
        <w:trPr>
          <w:trHeight w:val="312"/>
        </w:trPr>
        <w:tc>
          <w:tcPr>
            <w:tcW w:w="15126" w:type="dxa"/>
            <w:gridSpan w:val="5"/>
            <w:shd w:val="clear" w:color="auto" w:fill="D9D9D9"/>
            <w:tcMar>
              <w:top w:w="57" w:type="dxa"/>
              <w:bottom w:w="57" w:type="dxa"/>
            </w:tcMar>
          </w:tcPr>
          <w:p w14:paraId="0BFBF9C9" w14:textId="77777777" w:rsidR="00741748" w:rsidRDefault="00872FC8">
            <w:pPr>
              <w:numPr>
                <w:ilvl w:val="0"/>
                <w:numId w:val="3"/>
              </w:numPr>
              <w:pBdr>
                <w:top w:val="nil"/>
                <w:left w:val="nil"/>
                <w:bottom w:val="nil"/>
                <w:right w:val="nil"/>
                <w:between w:val="nil"/>
              </w:pBdr>
              <w:rPr>
                <w:b/>
                <w:color w:val="000000"/>
                <w:sz w:val="20"/>
                <w:szCs w:val="20"/>
              </w:rPr>
            </w:pPr>
            <w:r>
              <w:rPr>
                <w:b/>
                <w:color w:val="000000"/>
                <w:sz w:val="20"/>
                <w:szCs w:val="20"/>
              </w:rPr>
              <w:t>Targeted approaches</w:t>
            </w:r>
          </w:p>
        </w:tc>
      </w:tr>
      <w:tr w:rsidR="00741748" w14:paraId="356A7559" w14:textId="77777777">
        <w:tc>
          <w:tcPr>
            <w:tcW w:w="5098" w:type="dxa"/>
            <w:tcMar>
              <w:top w:w="57" w:type="dxa"/>
              <w:bottom w:w="57" w:type="dxa"/>
            </w:tcMar>
          </w:tcPr>
          <w:p w14:paraId="0BA54364" w14:textId="77777777" w:rsidR="00741748" w:rsidRDefault="00872FC8">
            <w:pPr>
              <w:rPr>
                <w:b/>
                <w:sz w:val="20"/>
                <w:szCs w:val="20"/>
              </w:rPr>
            </w:pPr>
            <w:r>
              <w:rPr>
                <w:b/>
                <w:sz w:val="20"/>
                <w:szCs w:val="20"/>
              </w:rPr>
              <w:t>Desired outcome</w:t>
            </w:r>
          </w:p>
        </w:tc>
        <w:tc>
          <w:tcPr>
            <w:tcW w:w="4678" w:type="dxa"/>
            <w:tcMar>
              <w:top w:w="57" w:type="dxa"/>
              <w:bottom w:w="57" w:type="dxa"/>
            </w:tcMar>
          </w:tcPr>
          <w:p w14:paraId="5E16FF62" w14:textId="77777777" w:rsidR="00741748" w:rsidRDefault="00872FC8">
            <w:pPr>
              <w:rPr>
                <w:b/>
                <w:sz w:val="20"/>
                <w:szCs w:val="20"/>
              </w:rPr>
            </w:pPr>
            <w:r>
              <w:rPr>
                <w:b/>
                <w:sz w:val="20"/>
                <w:szCs w:val="20"/>
              </w:rPr>
              <w:t>Chosen action/approach</w:t>
            </w:r>
          </w:p>
        </w:tc>
        <w:tc>
          <w:tcPr>
            <w:tcW w:w="3119" w:type="dxa"/>
            <w:tcMar>
              <w:top w:w="57" w:type="dxa"/>
              <w:bottom w:w="57" w:type="dxa"/>
            </w:tcMar>
          </w:tcPr>
          <w:p w14:paraId="33504B50" w14:textId="77777777" w:rsidR="00741748" w:rsidRDefault="00872FC8">
            <w:pPr>
              <w:rPr>
                <w:b/>
                <w:sz w:val="20"/>
                <w:szCs w:val="20"/>
              </w:rPr>
            </w:pPr>
            <w:r>
              <w:rPr>
                <w:b/>
                <w:sz w:val="20"/>
                <w:szCs w:val="20"/>
              </w:rPr>
              <w:t>Impact (once reviewed)</w:t>
            </w:r>
          </w:p>
        </w:tc>
        <w:tc>
          <w:tcPr>
            <w:tcW w:w="1134" w:type="dxa"/>
            <w:tcMar>
              <w:top w:w="57" w:type="dxa"/>
              <w:bottom w:w="57" w:type="dxa"/>
            </w:tcMar>
          </w:tcPr>
          <w:p w14:paraId="2A660771" w14:textId="77777777" w:rsidR="00741748" w:rsidRDefault="00872FC8">
            <w:pPr>
              <w:rPr>
                <w:b/>
                <w:sz w:val="20"/>
                <w:szCs w:val="20"/>
              </w:rPr>
            </w:pPr>
            <w:r>
              <w:rPr>
                <w:b/>
                <w:sz w:val="20"/>
                <w:szCs w:val="20"/>
              </w:rPr>
              <w:t>Staff lead</w:t>
            </w:r>
          </w:p>
        </w:tc>
        <w:tc>
          <w:tcPr>
            <w:tcW w:w="1097" w:type="dxa"/>
          </w:tcPr>
          <w:p w14:paraId="2738498D" w14:textId="77777777" w:rsidR="00741748" w:rsidRDefault="00872FC8">
            <w:pPr>
              <w:rPr>
                <w:b/>
                <w:sz w:val="20"/>
                <w:szCs w:val="20"/>
              </w:rPr>
            </w:pPr>
            <w:r>
              <w:rPr>
                <w:b/>
                <w:sz w:val="20"/>
                <w:szCs w:val="20"/>
              </w:rPr>
              <w:t>Review date?</w:t>
            </w:r>
          </w:p>
        </w:tc>
      </w:tr>
      <w:tr w:rsidR="0035312F" w14:paraId="5EB21502" w14:textId="77777777">
        <w:tc>
          <w:tcPr>
            <w:tcW w:w="5098" w:type="dxa"/>
            <w:tcMar>
              <w:top w:w="57" w:type="dxa"/>
              <w:bottom w:w="57" w:type="dxa"/>
            </w:tcMar>
          </w:tcPr>
          <w:p w14:paraId="06D4AAAE" w14:textId="77777777" w:rsidR="0035312F" w:rsidRDefault="0035312F">
            <w:pPr>
              <w:rPr>
                <w:b/>
                <w:sz w:val="20"/>
                <w:szCs w:val="20"/>
              </w:rPr>
            </w:pPr>
            <w:r>
              <w:rPr>
                <w:b/>
                <w:sz w:val="20"/>
                <w:szCs w:val="20"/>
              </w:rPr>
              <w:t>One to One and Small Group Tuition</w:t>
            </w:r>
          </w:p>
          <w:p w14:paraId="70AEE77E" w14:textId="77777777" w:rsidR="00790C86" w:rsidRDefault="00790C86" w:rsidP="00790C86">
            <w:pPr>
              <w:pBdr>
                <w:top w:val="nil"/>
                <w:left w:val="nil"/>
                <w:bottom w:val="nil"/>
                <w:right w:val="nil"/>
                <w:between w:val="nil"/>
              </w:pBdr>
              <w:rPr>
                <w:color w:val="000000"/>
                <w:sz w:val="20"/>
                <w:szCs w:val="20"/>
              </w:rPr>
            </w:pPr>
          </w:p>
          <w:p w14:paraId="03EA7B27" w14:textId="77777777" w:rsidR="003542BA" w:rsidRDefault="00790C86" w:rsidP="003542BA">
            <w:pPr>
              <w:rPr>
                <w:color w:val="000000" w:themeColor="text1"/>
                <w:sz w:val="20"/>
                <w:szCs w:val="20"/>
              </w:rPr>
            </w:pPr>
            <w:r w:rsidRPr="00790C86">
              <w:rPr>
                <w:color w:val="000000"/>
                <w:sz w:val="20"/>
                <w:szCs w:val="20"/>
              </w:rPr>
              <w:t xml:space="preserve">Identified children will </w:t>
            </w:r>
            <w:r w:rsidR="003542BA">
              <w:rPr>
                <w:color w:val="000000"/>
                <w:sz w:val="20"/>
                <w:szCs w:val="20"/>
              </w:rPr>
              <w:t xml:space="preserve">receive 1:1 and small group tuition within key areas of Reading and Maths to reinforce their skill acquisition and application of key skills, </w:t>
            </w:r>
            <w:r w:rsidR="003542BA">
              <w:rPr>
                <w:color w:val="000000" w:themeColor="text1"/>
                <w:sz w:val="20"/>
                <w:szCs w:val="20"/>
              </w:rPr>
              <w:t>addressing the gaps in learning and children achieving the expected standard.</w:t>
            </w:r>
          </w:p>
          <w:p w14:paraId="27A499D9" w14:textId="1F1857BC" w:rsidR="00790C86" w:rsidRPr="00790C86" w:rsidRDefault="00790C86" w:rsidP="00790C86">
            <w:pPr>
              <w:pBdr>
                <w:top w:val="nil"/>
                <w:left w:val="nil"/>
                <w:bottom w:val="nil"/>
                <w:right w:val="nil"/>
                <w:between w:val="nil"/>
              </w:pBdr>
              <w:rPr>
                <w:color w:val="000000"/>
                <w:sz w:val="20"/>
                <w:szCs w:val="20"/>
              </w:rPr>
            </w:pPr>
          </w:p>
          <w:p w14:paraId="3D9691E1" w14:textId="415DF4D3" w:rsidR="00790C86" w:rsidRDefault="00790C86">
            <w:pPr>
              <w:rPr>
                <w:b/>
                <w:sz w:val="20"/>
                <w:szCs w:val="20"/>
              </w:rPr>
            </w:pPr>
          </w:p>
        </w:tc>
        <w:tc>
          <w:tcPr>
            <w:tcW w:w="4678" w:type="dxa"/>
            <w:tcMar>
              <w:top w:w="57" w:type="dxa"/>
              <w:bottom w:w="57" w:type="dxa"/>
            </w:tcMar>
          </w:tcPr>
          <w:p w14:paraId="47ECACB0" w14:textId="77777777" w:rsidR="0035312F" w:rsidRDefault="0035312F">
            <w:pPr>
              <w:rPr>
                <w:b/>
                <w:sz w:val="20"/>
                <w:szCs w:val="20"/>
              </w:rPr>
            </w:pPr>
          </w:p>
          <w:p w14:paraId="5DA9C609" w14:textId="77777777" w:rsidR="00D532C1" w:rsidRDefault="00D532C1">
            <w:pPr>
              <w:rPr>
                <w:b/>
                <w:sz w:val="20"/>
                <w:szCs w:val="20"/>
              </w:rPr>
            </w:pPr>
          </w:p>
          <w:p w14:paraId="487930DD" w14:textId="77777777" w:rsidR="003542BA" w:rsidRPr="00790C86" w:rsidRDefault="003542BA" w:rsidP="003542BA">
            <w:pPr>
              <w:pBdr>
                <w:top w:val="nil"/>
                <w:left w:val="nil"/>
                <w:bottom w:val="nil"/>
                <w:right w:val="nil"/>
                <w:between w:val="nil"/>
              </w:pBdr>
              <w:rPr>
                <w:color w:val="000000" w:themeColor="text1"/>
                <w:sz w:val="20"/>
                <w:szCs w:val="20"/>
              </w:rPr>
            </w:pPr>
            <w:r>
              <w:rPr>
                <w:color w:val="000000" w:themeColor="text1"/>
                <w:sz w:val="20"/>
                <w:szCs w:val="20"/>
              </w:rPr>
              <w:t>A teacher to be</w:t>
            </w:r>
            <w:r w:rsidRPr="00790C86">
              <w:rPr>
                <w:color w:val="000000" w:themeColor="text1"/>
                <w:sz w:val="20"/>
                <w:szCs w:val="20"/>
              </w:rPr>
              <w:t xml:space="preserve"> e</w:t>
            </w:r>
            <w:r>
              <w:rPr>
                <w:color w:val="000000" w:themeColor="text1"/>
                <w:sz w:val="20"/>
                <w:szCs w:val="20"/>
              </w:rPr>
              <w:t>mployed on a supply basis for 2</w:t>
            </w:r>
            <w:r w:rsidRPr="00790C86">
              <w:rPr>
                <w:color w:val="000000" w:themeColor="text1"/>
                <w:sz w:val="20"/>
                <w:szCs w:val="20"/>
              </w:rPr>
              <w:t xml:space="preserve"> days a week to cover the class teacher so that the class teacher could deliver interventions Key Stage 2.</w:t>
            </w:r>
          </w:p>
          <w:p w14:paraId="001F634A" w14:textId="77777777" w:rsidR="00D532C1" w:rsidRDefault="00D532C1">
            <w:pPr>
              <w:rPr>
                <w:b/>
                <w:sz w:val="20"/>
                <w:szCs w:val="20"/>
              </w:rPr>
            </w:pPr>
          </w:p>
          <w:p w14:paraId="4F30B751" w14:textId="77777777" w:rsidR="003542BA" w:rsidRDefault="003542BA" w:rsidP="003542BA">
            <w:pPr>
              <w:pBdr>
                <w:top w:val="nil"/>
                <w:left w:val="nil"/>
                <w:bottom w:val="nil"/>
                <w:right w:val="nil"/>
                <w:between w:val="nil"/>
              </w:pBdr>
              <w:rPr>
                <w:color w:val="000000" w:themeColor="text1"/>
                <w:sz w:val="20"/>
                <w:szCs w:val="20"/>
              </w:rPr>
            </w:pPr>
            <w:r>
              <w:rPr>
                <w:color w:val="000000" w:themeColor="text1"/>
                <w:sz w:val="20"/>
                <w:szCs w:val="20"/>
              </w:rPr>
              <w:t xml:space="preserve">A teacher to be </w:t>
            </w:r>
            <w:r w:rsidRPr="00790C86">
              <w:rPr>
                <w:color w:val="000000" w:themeColor="text1"/>
                <w:sz w:val="20"/>
                <w:szCs w:val="20"/>
              </w:rPr>
              <w:t>emp</w:t>
            </w:r>
            <w:r>
              <w:rPr>
                <w:color w:val="000000" w:themeColor="text1"/>
                <w:sz w:val="20"/>
                <w:szCs w:val="20"/>
              </w:rPr>
              <w:t>loyed on a supply basis 2</w:t>
            </w:r>
            <w:r w:rsidRPr="00790C86">
              <w:rPr>
                <w:color w:val="000000" w:themeColor="text1"/>
                <w:sz w:val="20"/>
                <w:szCs w:val="20"/>
              </w:rPr>
              <w:t xml:space="preserve"> days a week to cover the class teacher so that the class teacher / supply teacher could deliver interventions at Key Stage 1.</w:t>
            </w:r>
          </w:p>
          <w:p w14:paraId="58A5EB25" w14:textId="2C32EAD5" w:rsidR="003542BA" w:rsidRPr="00790C86" w:rsidRDefault="003542BA" w:rsidP="003542BA">
            <w:pPr>
              <w:pBdr>
                <w:top w:val="nil"/>
                <w:left w:val="nil"/>
                <w:bottom w:val="nil"/>
                <w:right w:val="nil"/>
                <w:between w:val="nil"/>
              </w:pBdr>
              <w:rPr>
                <w:color w:val="000000" w:themeColor="text1"/>
                <w:sz w:val="20"/>
                <w:szCs w:val="20"/>
              </w:rPr>
            </w:pPr>
          </w:p>
          <w:p w14:paraId="54672853" w14:textId="4ABE140B" w:rsidR="003542BA" w:rsidRDefault="003542BA">
            <w:pPr>
              <w:rPr>
                <w:b/>
                <w:sz w:val="20"/>
                <w:szCs w:val="20"/>
              </w:rPr>
            </w:pPr>
          </w:p>
        </w:tc>
        <w:tc>
          <w:tcPr>
            <w:tcW w:w="3119" w:type="dxa"/>
            <w:tcMar>
              <w:top w:w="57" w:type="dxa"/>
              <w:bottom w:w="57" w:type="dxa"/>
            </w:tcMar>
          </w:tcPr>
          <w:p w14:paraId="1482CBDA" w14:textId="77777777" w:rsidR="0035312F" w:rsidRDefault="0035312F">
            <w:pPr>
              <w:rPr>
                <w:b/>
                <w:sz w:val="20"/>
                <w:szCs w:val="20"/>
              </w:rPr>
            </w:pPr>
          </w:p>
        </w:tc>
        <w:tc>
          <w:tcPr>
            <w:tcW w:w="1134" w:type="dxa"/>
            <w:tcMar>
              <w:top w:w="57" w:type="dxa"/>
              <w:bottom w:w="57" w:type="dxa"/>
            </w:tcMar>
          </w:tcPr>
          <w:p w14:paraId="72791E91" w14:textId="77777777" w:rsidR="0035312F" w:rsidRDefault="0035312F">
            <w:pPr>
              <w:rPr>
                <w:b/>
                <w:sz w:val="20"/>
                <w:szCs w:val="20"/>
              </w:rPr>
            </w:pPr>
          </w:p>
          <w:p w14:paraId="2B96987D" w14:textId="77777777" w:rsidR="003542BA" w:rsidRDefault="003542BA">
            <w:pPr>
              <w:rPr>
                <w:b/>
                <w:sz w:val="20"/>
                <w:szCs w:val="20"/>
              </w:rPr>
            </w:pPr>
          </w:p>
          <w:p w14:paraId="78D3198C" w14:textId="4B64B7F8" w:rsidR="003542BA" w:rsidRDefault="003542BA">
            <w:pPr>
              <w:rPr>
                <w:b/>
                <w:sz w:val="20"/>
                <w:szCs w:val="20"/>
              </w:rPr>
            </w:pPr>
            <w:r>
              <w:rPr>
                <w:b/>
                <w:sz w:val="20"/>
                <w:szCs w:val="20"/>
              </w:rPr>
              <w:t>AJB, LG, KA, LL</w:t>
            </w:r>
          </w:p>
        </w:tc>
        <w:tc>
          <w:tcPr>
            <w:tcW w:w="1097" w:type="dxa"/>
          </w:tcPr>
          <w:p w14:paraId="5EEB940A" w14:textId="77777777" w:rsidR="0035312F" w:rsidRDefault="0035312F">
            <w:pPr>
              <w:rPr>
                <w:b/>
                <w:sz w:val="20"/>
                <w:szCs w:val="20"/>
              </w:rPr>
            </w:pPr>
          </w:p>
          <w:p w14:paraId="55880845" w14:textId="0E9B25DE" w:rsidR="00790C86" w:rsidRDefault="00790C86">
            <w:pPr>
              <w:rPr>
                <w:b/>
                <w:sz w:val="20"/>
                <w:szCs w:val="20"/>
              </w:rPr>
            </w:pPr>
            <w:r>
              <w:rPr>
                <w:b/>
                <w:sz w:val="20"/>
                <w:szCs w:val="20"/>
              </w:rPr>
              <w:t>Dec 20, Mar 21, Jul 21</w:t>
            </w:r>
          </w:p>
        </w:tc>
      </w:tr>
      <w:tr w:rsidR="0035312F" w14:paraId="33C14047" w14:textId="77777777">
        <w:tc>
          <w:tcPr>
            <w:tcW w:w="5098" w:type="dxa"/>
            <w:tcMar>
              <w:top w:w="57" w:type="dxa"/>
              <w:bottom w:w="57" w:type="dxa"/>
            </w:tcMar>
          </w:tcPr>
          <w:p w14:paraId="270BE88F" w14:textId="77777777" w:rsidR="0035312F" w:rsidRDefault="0035312F">
            <w:pPr>
              <w:rPr>
                <w:b/>
                <w:sz w:val="20"/>
                <w:szCs w:val="20"/>
              </w:rPr>
            </w:pPr>
            <w:r>
              <w:rPr>
                <w:b/>
                <w:sz w:val="20"/>
                <w:szCs w:val="20"/>
              </w:rPr>
              <w:lastRenderedPageBreak/>
              <w:t>Intervention Programmes</w:t>
            </w:r>
          </w:p>
          <w:p w14:paraId="0EE5811B" w14:textId="77777777" w:rsidR="00790C86" w:rsidRDefault="00790C86">
            <w:pPr>
              <w:rPr>
                <w:b/>
                <w:sz w:val="20"/>
                <w:szCs w:val="20"/>
              </w:rPr>
            </w:pPr>
          </w:p>
          <w:p w14:paraId="6E0F72CD" w14:textId="56B6951C" w:rsidR="00790C86" w:rsidRDefault="00790C86" w:rsidP="00790C86">
            <w:pPr>
              <w:rPr>
                <w:color w:val="000000" w:themeColor="text1"/>
                <w:sz w:val="20"/>
                <w:szCs w:val="20"/>
              </w:rPr>
            </w:pPr>
            <w:r w:rsidRPr="00D625D7">
              <w:rPr>
                <w:color w:val="000000" w:themeColor="text1"/>
                <w:sz w:val="20"/>
                <w:szCs w:val="20"/>
              </w:rPr>
              <w:t xml:space="preserve">Appropriate interventions, such as King Edward Maths, KERA and FFT will be used to support identified children in reinforcing their understanding of basic </w:t>
            </w:r>
            <w:r w:rsidR="003542BA">
              <w:rPr>
                <w:color w:val="000000" w:themeColor="text1"/>
                <w:sz w:val="20"/>
                <w:szCs w:val="20"/>
              </w:rPr>
              <w:t>maths and literacy skills, addressing the gaps in learning and children achieving the expected standard.</w:t>
            </w:r>
          </w:p>
          <w:p w14:paraId="3EFD6041" w14:textId="77777777" w:rsidR="00790C86" w:rsidRDefault="00790C86" w:rsidP="00790C86">
            <w:pPr>
              <w:rPr>
                <w:color w:val="000000" w:themeColor="text1"/>
                <w:sz w:val="20"/>
                <w:szCs w:val="20"/>
              </w:rPr>
            </w:pPr>
          </w:p>
          <w:p w14:paraId="1962841E" w14:textId="77777777" w:rsidR="00790C86" w:rsidRDefault="00790C86" w:rsidP="00790C86">
            <w:pPr>
              <w:rPr>
                <w:color w:val="000000" w:themeColor="text1"/>
                <w:sz w:val="20"/>
                <w:szCs w:val="20"/>
              </w:rPr>
            </w:pPr>
          </w:p>
          <w:p w14:paraId="737338F4" w14:textId="77777777" w:rsidR="00790C86" w:rsidRDefault="00790C86" w:rsidP="00790C86">
            <w:pPr>
              <w:rPr>
                <w:color w:val="000000" w:themeColor="text1"/>
                <w:sz w:val="20"/>
                <w:szCs w:val="20"/>
              </w:rPr>
            </w:pPr>
          </w:p>
          <w:p w14:paraId="265CE27A" w14:textId="77777777" w:rsidR="00790C86" w:rsidRDefault="00790C86" w:rsidP="00790C86">
            <w:pPr>
              <w:rPr>
                <w:color w:val="000000" w:themeColor="text1"/>
                <w:sz w:val="20"/>
                <w:szCs w:val="20"/>
              </w:rPr>
            </w:pPr>
          </w:p>
          <w:p w14:paraId="54692348" w14:textId="77777777" w:rsidR="00790C86" w:rsidRDefault="00790C86" w:rsidP="00790C86">
            <w:pPr>
              <w:rPr>
                <w:color w:val="000000" w:themeColor="text1"/>
                <w:sz w:val="20"/>
                <w:szCs w:val="20"/>
              </w:rPr>
            </w:pPr>
          </w:p>
          <w:p w14:paraId="607B6D80" w14:textId="77777777" w:rsidR="00790C86" w:rsidRDefault="00790C86" w:rsidP="00790C86">
            <w:pPr>
              <w:rPr>
                <w:color w:val="000000" w:themeColor="text1"/>
                <w:sz w:val="20"/>
                <w:szCs w:val="20"/>
              </w:rPr>
            </w:pPr>
          </w:p>
          <w:p w14:paraId="7A24BA5D" w14:textId="77777777" w:rsidR="00790C86" w:rsidRDefault="00790C86" w:rsidP="00790C86">
            <w:pPr>
              <w:rPr>
                <w:color w:val="000000" w:themeColor="text1"/>
                <w:sz w:val="20"/>
                <w:szCs w:val="20"/>
              </w:rPr>
            </w:pPr>
          </w:p>
          <w:p w14:paraId="3A7B9CAA" w14:textId="316600E0" w:rsidR="00790C86" w:rsidRDefault="00790C86" w:rsidP="00790C86">
            <w:pPr>
              <w:rPr>
                <w:color w:val="000000" w:themeColor="text1"/>
                <w:sz w:val="20"/>
                <w:szCs w:val="20"/>
              </w:rPr>
            </w:pPr>
            <w:r w:rsidRPr="00790C86">
              <w:rPr>
                <w:color w:val="000000" w:themeColor="text1"/>
                <w:sz w:val="20"/>
                <w:szCs w:val="20"/>
              </w:rPr>
              <w:t>There has been an increase in the number of children that are requiring some intervention and support for speech and language</w:t>
            </w:r>
            <w:r>
              <w:rPr>
                <w:color w:val="000000" w:themeColor="text1"/>
                <w:sz w:val="20"/>
                <w:szCs w:val="20"/>
              </w:rPr>
              <w:t>, and this has been impacted further by the Lockdowns</w:t>
            </w:r>
            <w:r w:rsidRPr="00790C86">
              <w:rPr>
                <w:color w:val="000000" w:themeColor="text1"/>
                <w:sz w:val="20"/>
                <w:szCs w:val="20"/>
              </w:rPr>
              <w:t>.  Some of our children have been signed off from speech and language support due to non-attendance. This support is only offered in Doncaster rather than in school.</w:t>
            </w:r>
          </w:p>
          <w:p w14:paraId="773B8D0F" w14:textId="77777777" w:rsidR="00790C86" w:rsidRDefault="00790C86" w:rsidP="00790C86">
            <w:pPr>
              <w:rPr>
                <w:color w:val="000000" w:themeColor="text1"/>
                <w:sz w:val="20"/>
                <w:szCs w:val="20"/>
              </w:rPr>
            </w:pPr>
          </w:p>
          <w:p w14:paraId="429F8264" w14:textId="77777777" w:rsidR="00790C86" w:rsidRDefault="00790C86" w:rsidP="00790C86">
            <w:pPr>
              <w:rPr>
                <w:color w:val="000000" w:themeColor="text1"/>
                <w:sz w:val="20"/>
                <w:szCs w:val="20"/>
              </w:rPr>
            </w:pPr>
          </w:p>
          <w:p w14:paraId="7C5A1F99" w14:textId="77777777" w:rsidR="00790C86" w:rsidRDefault="00790C86" w:rsidP="00790C86">
            <w:pPr>
              <w:rPr>
                <w:color w:val="000000" w:themeColor="text1"/>
                <w:sz w:val="20"/>
                <w:szCs w:val="20"/>
              </w:rPr>
            </w:pPr>
          </w:p>
          <w:p w14:paraId="287B38A7" w14:textId="1A39331D" w:rsidR="00790C86" w:rsidRPr="00D625D7" w:rsidRDefault="00790C86" w:rsidP="00790C86">
            <w:pPr>
              <w:rPr>
                <w:color w:val="000000" w:themeColor="text1"/>
                <w:sz w:val="20"/>
                <w:szCs w:val="20"/>
              </w:rPr>
            </w:pPr>
            <w:r w:rsidRPr="00790C86">
              <w:rPr>
                <w:color w:val="000000" w:themeColor="text1"/>
                <w:sz w:val="20"/>
                <w:szCs w:val="20"/>
              </w:rPr>
              <w:t>Our in school analysis of assessments and daily findings in school has shown as that the key stage one and early years children have been the most affected by the lockdowns, Especially in the phonics development.</w:t>
            </w:r>
          </w:p>
          <w:p w14:paraId="73113F12" w14:textId="4C862961" w:rsidR="00790C86" w:rsidRDefault="00790C86">
            <w:pPr>
              <w:rPr>
                <w:b/>
                <w:sz w:val="20"/>
                <w:szCs w:val="20"/>
              </w:rPr>
            </w:pPr>
          </w:p>
        </w:tc>
        <w:tc>
          <w:tcPr>
            <w:tcW w:w="4678" w:type="dxa"/>
            <w:tcMar>
              <w:top w:w="57" w:type="dxa"/>
              <w:bottom w:w="57" w:type="dxa"/>
            </w:tcMar>
          </w:tcPr>
          <w:p w14:paraId="6B4E2063" w14:textId="1E5BEF01" w:rsidR="00790C86" w:rsidRPr="00790C86" w:rsidRDefault="00790C86" w:rsidP="00790C86">
            <w:pPr>
              <w:pBdr>
                <w:top w:val="nil"/>
                <w:left w:val="nil"/>
                <w:bottom w:val="nil"/>
                <w:right w:val="nil"/>
                <w:between w:val="nil"/>
              </w:pBdr>
              <w:rPr>
                <w:color w:val="000000" w:themeColor="text1"/>
                <w:sz w:val="20"/>
                <w:szCs w:val="20"/>
              </w:rPr>
            </w:pPr>
            <w:r>
              <w:rPr>
                <w:color w:val="000000" w:themeColor="text1"/>
                <w:sz w:val="20"/>
                <w:szCs w:val="20"/>
              </w:rPr>
              <w:t>A teacher to be</w:t>
            </w:r>
            <w:r w:rsidRPr="00790C86">
              <w:rPr>
                <w:color w:val="000000" w:themeColor="text1"/>
                <w:sz w:val="20"/>
                <w:szCs w:val="20"/>
              </w:rPr>
              <w:t xml:space="preserve"> e</w:t>
            </w:r>
            <w:r w:rsidR="00D532C1">
              <w:rPr>
                <w:color w:val="000000" w:themeColor="text1"/>
                <w:sz w:val="20"/>
                <w:szCs w:val="20"/>
              </w:rPr>
              <w:t>mployed on a supply basis for 2</w:t>
            </w:r>
            <w:r w:rsidRPr="00790C86">
              <w:rPr>
                <w:color w:val="000000" w:themeColor="text1"/>
                <w:sz w:val="20"/>
                <w:szCs w:val="20"/>
              </w:rPr>
              <w:t xml:space="preserve"> days a week to cover the class teacher so that the class teacher could deliver interventions Key Stage 2.</w:t>
            </w:r>
          </w:p>
          <w:p w14:paraId="2F3D7784" w14:textId="77777777" w:rsidR="00790C86" w:rsidRPr="00790C86" w:rsidRDefault="00790C86" w:rsidP="00790C86">
            <w:pPr>
              <w:pBdr>
                <w:top w:val="nil"/>
                <w:left w:val="nil"/>
                <w:bottom w:val="nil"/>
                <w:right w:val="nil"/>
                <w:between w:val="nil"/>
              </w:pBdr>
              <w:rPr>
                <w:color w:val="000000" w:themeColor="text1"/>
                <w:sz w:val="20"/>
                <w:szCs w:val="20"/>
              </w:rPr>
            </w:pPr>
          </w:p>
          <w:p w14:paraId="641EDF0A" w14:textId="22FC4B49" w:rsidR="00790C86" w:rsidRPr="00790C86" w:rsidRDefault="00790C86" w:rsidP="00790C86">
            <w:pPr>
              <w:pBdr>
                <w:top w:val="nil"/>
                <w:left w:val="nil"/>
                <w:bottom w:val="nil"/>
                <w:right w:val="nil"/>
                <w:between w:val="nil"/>
              </w:pBdr>
              <w:rPr>
                <w:color w:val="000000" w:themeColor="text1"/>
                <w:sz w:val="20"/>
                <w:szCs w:val="20"/>
              </w:rPr>
            </w:pPr>
            <w:r>
              <w:rPr>
                <w:color w:val="000000" w:themeColor="text1"/>
                <w:sz w:val="20"/>
                <w:szCs w:val="20"/>
              </w:rPr>
              <w:t xml:space="preserve">A teacher to be </w:t>
            </w:r>
            <w:r w:rsidRPr="00790C86">
              <w:rPr>
                <w:color w:val="000000" w:themeColor="text1"/>
                <w:sz w:val="20"/>
                <w:szCs w:val="20"/>
              </w:rPr>
              <w:t>emp</w:t>
            </w:r>
            <w:r>
              <w:rPr>
                <w:color w:val="000000" w:themeColor="text1"/>
                <w:sz w:val="20"/>
                <w:szCs w:val="20"/>
              </w:rPr>
              <w:t>loyed on a supply basis 2</w:t>
            </w:r>
            <w:r w:rsidRPr="00790C86">
              <w:rPr>
                <w:color w:val="000000" w:themeColor="text1"/>
                <w:sz w:val="20"/>
                <w:szCs w:val="20"/>
              </w:rPr>
              <w:t xml:space="preserve"> days a week to cover the class teacher so that the class teacher / supply teacher could deliver interventions at Key Stage 1.</w:t>
            </w:r>
          </w:p>
          <w:p w14:paraId="0F5F658B" w14:textId="77777777" w:rsidR="00790C86" w:rsidRPr="00790C86" w:rsidRDefault="00790C86" w:rsidP="00790C86">
            <w:pPr>
              <w:pBdr>
                <w:top w:val="nil"/>
                <w:left w:val="nil"/>
                <w:bottom w:val="nil"/>
                <w:right w:val="nil"/>
                <w:between w:val="nil"/>
              </w:pBdr>
              <w:rPr>
                <w:color w:val="000000" w:themeColor="text1"/>
                <w:sz w:val="20"/>
                <w:szCs w:val="20"/>
              </w:rPr>
            </w:pPr>
          </w:p>
          <w:p w14:paraId="59C72FFB" w14:textId="77777777" w:rsidR="00790C86" w:rsidRPr="00790C86" w:rsidRDefault="00790C86" w:rsidP="00790C86">
            <w:pPr>
              <w:pBdr>
                <w:top w:val="nil"/>
                <w:left w:val="nil"/>
                <w:bottom w:val="nil"/>
                <w:right w:val="nil"/>
                <w:between w:val="nil"/>
              </w:pBdr>
              <w:rPr>
                <w:color w:val="000000" w:themeColor="text1"/>
                <w:sz w:val="20"/>
                <w:szCs w:val="20"/>
              </w:rPr>
            </w:pPr>
            <w:r w:rsidRPr="00790C86">
              <w:rPr>
                <w:color w:val="000000" w:themeColor="text1"/>
                <w:sz w:val="20"/>
                <w:szCs w:val="20"/>
              </w:rPr>
              <w:t>A teaching assistant was employed on a supply basis for 3 days a week to deliver interventions in Key Stage 1.</w:t>
            </w:r>
          </w:p>
          <w:p w14:paraId="12A7F91A" w14:textId="77777777" w:rsidR="00790C86" w:rsidRPr="00790C86" w:rsidRDefault="00790C86" w:rsidP="00790C86">
            <w:pPr>
              <w:pBdr>
                <w:top w:val="nil"/>
                <w:left w:val="nil"/>
                <w:bottom w:val="nil"/>
                <w:right w:val="nil"/>
                <w:between w:val="nil"/>
              </w:pBdr>
              <w:rPr>
                <w:color w:val="000000" w:themeColor="text1"/>
                <w:sz w:val="20"/>
                <w:szCs w:val="20"/>
              </w:rPr>
            </w:pPr>
          </w:p>
          <w:p w14:paraId="510C0EAB" w14:textId="77777777" w:rsidR="00790C86" w:rsidRPr="00790C86" w:rsidRDefault="00790C86" w:rsidP="00790C86">
            <w:pPr>
              <w:pBdr>
                <w:top w:val="nil"/>
                <w:left w:val="nil"/>
                <w:bottom w:val="nil"/>
                <w:right w:val="nil"/>
                <w:between w:val="nil"/>
              </w:pBdr>
              <w:rPr>
                <w:color w:val="000000" w:themeColor="text1"/>
                <w:sz w:val="20"/>
                <w:szCs w:val="20"/>
              </w:rPr>
            </w:pPr>
          </w:p>
          <w:p w14:paraId="2C66DA14" w14:textId="7751391F" w:rsidR="00790C86" w:rsidRPr="00790C86" w:rsidRDefault="00790C86" w:rsidP="00790C86">
            <w:pPr>
              <w:pBdr>
                <w:top w:val="nil"/>
                <w:left w:val="nil"/>
                <w:bottom w:val="nil"/>
                <w:right w:val="nil"/>
                <w:between w:val="nil"/>
              </w:pBdr>
              <w:rPr>
                <w:color w:val="000000" w:themeColor="text1"/>
                <w:sz w:val="20"/>
                <w:szCs w:val="20"/>
              </w:rPr>
            </w:pPr>
            <w:r w:rsidRPr="00790C86">
              <w:rPr>
                <w:color w:val="000000" w:themeColor="text1"/>
                <w:sz w:val="20"/>
                <w:szCs w:val="20"/>
              </w:rPr>
              <w:t xml:space="preserve">A member staff will be employed solely to work with children across school who need </w:t>
            </w:r>
            <w:r>
              <w:rPr>
                <w:color w:val="000000" w:themeColor="text1"/>
                <w:sz w:val="20"/>
                <w:szCs w:val="20"/>
              </w:rPr>
              <w:t>1:1 i</w:t>
            </w:r>
            <w:r w:rsidRPr="00790C86">
              <w:rPr>
                <w:color w:val="000000" w:themeColor="text1"/>
                <w:sz w:val="20"/>
                <w:szCs w:val="20"/>
              </w:rPr>
              <w:t>nput for speech and language development.</w:t>
            </w:r>
          </w:p>
          <w:p w14:paraId="00C9033E" w14:textId="55E67E33" w:rsidR="00790C86" w:rsidRPr="00790C86" w:rsidRDefault="00790C86" w:rsidP="00790C86">
            <w:pPr>
              <w:pBdr>
                <w:top w:val="nil"/>
                <w:left w:val="nil"/>
                <w:bottom w:val="nil"/>
                <w:right w:val="nil"/>
                <w:between w:val="nil"/>
              </w:pBdr>
              <w:jc w:val="right"/>
              <w:rPr>
                <w:color w:val="000000" w:themeColor="text1"/>
                <w:sz w:val="20"/>
                <w:szCs w:val="20"/>
              </w:rPr>
            </w:pPr>
          </w:p>
          <w:p w14:paraId="3A8E0A0F" w14:textId="77777777" w:rsidR="00790C86" w:rsidRPr="00790C86" w:rsidRDefault="00790C86" w:rsidP="00790C86">
            <w:pPr>
              <w:pBdr>
                <w:top w:val="nil"/>
                <w:left w:val="nil"/>
                <w:bottom w:val="nil"/>
                <w:right w:val="nil"/>
                <w:between w:val="nil"/>
              </w:pBdr>
              <w:jc w:val="right"/>
              <w:rPr>
                <w:color w:val="000000" w:themeColor="text1"/>
                <w:sz w:val="20"/>
                <w:szCs w:val="20"/>
              </w:rPr>
            </w:pPr>
          </w:p>
          <w:p w14:paraId="7624C58D" w14:textId="77777777" w:rsidR="00790C86" w:rsidRPr="00790C86" w:rsidRDefault="00790C86" w:rsidP="00790C86">
            <w:pPr>
              <w:pBdr>
                <w:top w:val="nil"/>
                <w:left w:val="nil"/>
                <w:bottom w:val="nil"/>
                <w:right w:val="nil"/>
                <w:between w:val="nil"/>
              </w:pBdr>
              <w:rPr>
                <w:color w:val="000000" w:themeColor="text1"/>
                <w:sz w:val="20"/>
                <w:szCs w:val="20"/>
              </w:rPr>
            </w:pPr>
            <w:r w:rsidRPr="00790C86">
              <w:rPr>
                <w:color w:val="000000" w:themeColor="text1"/>
                <w:sz w:val="20"/>
                <w:szCs w:val="20"/>
              </w:rPr>
              <w:t>Training needs for the members staff who will be delivering the speech and language intervention.</w:t>
            </w:r>
          </w:p>
          <w:p w14:paraId="569BA71D" w14:textId="03470063" w:rsidR="00790C86" w:rsidRDefault="00790C86" w:rsidP="00790C86">
            <w:pPr>
              <w:pBdr>
                <w:top w:val="nil"/>
                <w:left w:val="nil"/>
                <w:bottom w:val="nil"/>
                <w:right w:val="nil"/>
                <w:between w:val="nil"/>
              </w:pBdr>
              <w:rPr>
                <w:color w:val="000000" w:themeColor="text1"/>
                <w:sz w:val="20"/>
                <w:szCs w:val="20"/>
              </w:rPr>
            </w:pPr>
          </w:p>
          <w:p w14:paraId="3CC65CBD" w14:textId="77777777" w:rsidR="00790C86" w:rsidRDefault="00790C86" w:rsidP="00790C86">
            <w:pPr>
              <w:pBdr>
                <w:top w:val="nil"/>
                <w:left w:val="nil"/>
                <w:bottom w:val="nil"/>
                <w:right w:val="nil"/>
                <w:between w:val="nil"/>
              </w:pBdr>
              <w:rPr>
                <w:color w:val="000000" w:themeColor="text1"/>
                <w:sz w:val="20"/>
                <w:szCs w:val="20"/>
              </w:rPr>
            </w:pPr>
          </w:p>
          <w:p w14:paraId="20E099ED" w14:textId="77777777" w:rsidR="00790C86" w:rsidRDefault="00790C86" w:rsidP="00790C86">
            <w:pPr>
              <w:pBdr>
                <w:top w:val="nil"/>
                <w:left w:val="nil"/>
                <w:bottom w:val="nil"/>
                <w:right w:val="nil"/>
                <w:between w:val="nil"/>
              </w:pBdr>
              <w:rPr>
                <w:color w:val="000000" w:themeColor="text1"/>
                <w:sz w:val="20"/>
                <w:szCs w:val="20"/>
              </w:rPr>
            </w:pPr>
          </w:p>
          <w:p w14:paraId="1A41939F" w14:textId="16A0CAB2" w:rsidR="00790C86" w:rsidRDefault="00790C86" w:rsidP="00790C86">
            <w:pPr>
              <w:rPr>
                <w:color w:val="FF0000"/>
                <w:sz w:val="20"/>
                <w:szCs w:val="20"/>
              </w:rPr>
            </w:pPr>
            <w:r>
              <w:rPr>
                <w:color w:val="000000" w:themeColor="text1"/>
                <w:sz w:val="20"/>
                <w:szCs w:val="20"/>
              </w:rPr>
              <w:t xml:space="preserve">A Teaching Assistant and Teacher to be employed one day a week to deliver phonics interventions, or to release the class teacher to deliver the phonics intervention. They </w:t>
            </w:r>
            <w:r w:rsidRPr="00790C86">
              <w:rPr>
                <w:color w:val="000000" w:themeColor="text1"/>
                <w:sz w:val="20"/>
                <w:szCs w:val="20"/>
              </w:rPr>
              <w:t xml:space="preserve">will be working with targeted </w:t>
            </w:r>
            <w:r>
              <w:rPr>
                <w:color w:val="000000" w:themeColor="text1"/>
                <w:sz w:val="20"/>
                <w:szCs w:val="20"/>
              </w:rPr>
              <w:t>EYFS / Key Stage O</w:t>
            </w:r>
            <w:r w:rsidRPr="00790C86">
              <w:rPr>
                <w:color w:val="000000" w:themeColor="text1"/>
                <w:sz w:val="20"/>
                <w:szCs w:val="20"/>
              </w:rPr>
              <w:t>ne children on developing their phonics knowledge using direct teaching.</w:t>
            </w:r>
          </w:p>
          <w:p w14:paraId="637DD5B6" w14:textId="7967B2C1" w:rsidR="00790C86" w:rsidRPr="00790C86" w:rsidRDefault="00790C86" w:rsidP="00790C86">
            <w:pPr>
              <w:pBdr>
                <w:top w:val="nil"/>
                <w:left w:val="nil"/>
                <w:bottom w:val="nil"/>
                <w:right w:val="nil"/>
                <w:between w:val="nil"/>
              </w:pBdr>
              <w:rPr>
                <w:color w:val="000000" w:themeColor="text1"/>
                <w:sz w:val="20"/>
                <w:szCs w:val="20"/>
              </w:rPr>
            </w:pPr>
          </w:p>
          <w:p w14:paraId="77AD87CD" w14:textId="77777777" w:rsidR="0035312F" w:rsidRPr="00790C86" w:rsidRDefault="0035312F">
            <w:pPr>
              <w:rPr>
                <w:color w:val="000000" w:themeColor="text1"/>
                <w:sz w:val="20"/>
                <w:szCs w:val="20"/>
              </w:rPr>
            </w:pPr>
          </w:p>
        </w:tc>
        <w:tc>
          <w:tcPr>
            <w:tcW w:w="3119" w:type="dxa"/>
            <w:tcMar>
              <w:top w:w="57" w:type="dxa"/>
              <w:bottom w:w="57" w:type="dxa"/>
            </w:tcMar>
          </w:tcPr>
          <w:p w14:paraId="573FC3D3" w14:textId="77777777" w:rsidR="0035312F" w:rsidRDefault="0035312F">
            <w:pPr>
              <w:rPr>
                <w:b/>
                <w:sz w:val="20"/>
                <w:szCs w:val="20"/>
              </w:rPr>
            </w:pPr>
          </w:p>
        </w:tc>
        <w:tc>
          <w:tcPr>
            <w:tcW w:w="1134" w:type="dxa"/>
            <w:tcMar>
              <w:top w:w="57" w:type="dxa"/>
              <w:bottom w:w="57" w:type="dxa"/>
            </w:tcMar>
          </w:tcPr>
          <w:p w14:paraId="5E9E0C8F" w14:textId="77777777" w:rsidR="0035312F" w:rsidRDefault="00790C86">
            <w:pPr>
              <w:rPr>
                <w:b/>
                <w:sz w:val="20"/>
                <w:szCs w:val="20"/>
              </w:rPr>
            </w:pPr>
            <w:r>
              <w:rPr>
                <w:b/>
                <w:sz w:val="20"/>
                <w:szCs w:val="20"/>
              </w:rPr>
              <w:t>AJB, LG, KA, LL</w:t>
            </w:r>
          </w:p>
          <w:p w14:paraId="7054A00A" w14:textId="77777777" w:rsidR="00790C86" w:rsidRDefault="00790C86">
            <w:pPr>
              <w:rPr>
                <w:b/>
                <w:sz w:val="20"/>
                <w:szCs w:val="20"/>
              </w:rPr>
            </w:pPr>
          </w:p>
          <w:p w14:paraId="798C9485" w14:textId="77777777" w:rsidR="00790C86" w:rsidRDefault="00790C86">
            <w:pPr>
              <w:rPr>
                <w:b/>
                <w:sz w:val="20"/>
                <w:szCs w:val="20"/>
              </w:rPr>
            </w:pPr>
          </w:p>
          <w:p w14:paraId="212A99F2" w14:textId="77777777" w:rsidR="00790C86" w:rsidRDefault="00790C86">
            <w:pPr>
              <w:rPr>
                <w:b/>
                <w:sz w:val="20"/>
                <w:szCs w:val="20"/>
              </w:rPr>
            </w:pPr>
          </w:p>
          <w:p w14:paraId="7A60947B" w14:textId="77777777" w:rsidR="00790C86" w:rsidRDefault="00790C86">
            <w:pPr>
              <w:rPr>
                <w:b/>
                <w:sz w:val="20"/>
                <w:szCs w:val="20"/>
              </w:rPr>
            </w:pPr>
          </w:p>
          <w:p w14:paraId="662D1C08" w14:textId="77777777" w:rsidR="00790C86" w:rsidRDefault="00790C86">
            <w:pPr>
              <w:rPr>
                <w:b/>
                <w:sz w:val="20"/>
                <w:szCs w:val="20"/>
              </w:rPr>
            </w:pPr>
          </w:p>
          <w:p w14:paraId="6B9947BB" w14:textId="77777777" w:rsidR="00790C86" w:rsidRDefault="00790C86">
            <w:pPr>
              <w:rPr>
                <w:b/>
                <w:sz w:val="20"/>
                <w:szCs w:val="20"/>
              </w:rPr>
            </w:pPr>
          </w:p>
          <w:p w14:paraId="7261AF31" w14:textId="77777777" w:rsidR="00790C86" w:rsidRDefault="00790C86">
            <w:pPr>
              <w:rPr>
                <w:b/>
                <w:sz w:val="20"/>
                <w:szCs w:val="20"/>
              </w:rPr>
            </w:pPr>
          </w:p>
          <w:p w14:paraId="288AD81F" w14:textId="77777777" w:rsidR="00790C86" w:rsidRDefault="00790C86">
            <w:pPr>
              <w:rPr>
                <w:b/>
                <w:sz w:val="20"/>
                <w:szCs w:val="20"/>
              </w:rPr>
            </w:pPr>
          </w:p>
          <w:p w14:paraId="7191F7B3" w14:textId="77777777" w:rsidR="00790C86" w:rsidRDefault="00790C86">
            <w:pPr>
              <w:rPr>
                <w:b/>
                <w:sz w:val="20"/>
                <w:szCs w:val="20"/>
              </w:rPr>
            </w:pPr>
          </w:p>
          <w:p w14:paraId="07D87116" w14:textId="77777777" w:rsidR="00790C86" w:rsidRDefault="00790C86">
            <w:pPr>
              <w:rPr>
                <w:b/>
                <w:sz w:val="20"/>
                <w:szCs w:val="20"/>
              </w:rPr>
            </w:pPr>
          </w:p>
          <w:p w14:paraId="15771191" w14:textId="77777777" w:rsidR="00790C86" w:rsidRDefault="00790C86">
            <w:pPr>
              <w:rPr>
                <w:b/>
                <w:sz w:val="20"/>
                <w:szCs w:val="20"/>
              </w:rPr>
            </w:pPr>
          </w:p>
          <w:p w14:paraId="13E9A079" w14:textId="77777777" w:rsidR="00790C86" w:rsidRDefault="00790C86">
            <w:pPr>
              <w:rPr>
                <w:b/>
                <w:sz w:val="20"/>
                <w:szCs w:val="20"/>
              </w:rPr>
            </w:pPr>
          </w:p>
          <w:p w14:paraId="55832EF4" w14:textId="77777777" w:rsidR="00790C86" w:rsidRDefault="00790C86">
            <w:pPr>
              <w:rPr>
                <w:b/>
                <w:sz w:val="20"/>
                <w:szCs w:val="20"/>
              </w:rPr>
            </w:pPr>
            <w:r>
              <w:rPr>
                <w:b/>
                <w:sz w:val="20"/>
                <w:szCs w:val="20"/>
              </w:rPr>
              <w:t>LL, HD, AJB</w:t>
            </w:r>
          </w:p>
          <w:p w14:paraId="24AD31CA" w14:textId="77777777" w:rsidR="003542BA" w:rsidRDefault="003542BA">
            <w:pPr>
              <w:rPr>
                <w:b/>
                <w:sz w:val="20"/>
                <w:szCs w:val="20"/>
              </w:rPr>
            </w:pPr>
          </w:p>
          <w:p w14:paraId="235BE27C" w14:textId="77777777" w:rsidR="003542BA" w:rsidRDefault="003542BA">
            <w:pPr>
              <w:rPr>
                <w:b/>
                <w:sz w:val="20"/>
                <w:szCs w:val="20"/>
              </w:rPr>
            </w:pPr>
          </w:p>
          <w:p w14:paraId="170C6932" w14:textId="77777777" w:rsidR="003542BA" w:rsidRDefault="003542BA">
            <w:pPr>
              <w:rPr>
                <w:b/>
                <w:sz w:val="20"/>
                <w:szCs w:val="20"/>
              </w:rPr>
            </w:pPr>
          </w:p>
          <w:p w14:paraId="522C54D7" w14:textId="77777777" w:rsidR="003542BA" w:rsidRDefault="003542BA">
            <w:pPr>
              <w:rPr>
                <w:b/>
                <w:sz w:val="20"/>
                <w:szCs w:val="20"/>
              </w:rPr>
            </w:pPr>
          </w:p>
          <w:p w14:paraId="09BFA65C" w14:textId="77777777" w:rsidR="003542BA" w:rsidRDefault="003542BA">
            <w:pPr>
              <w:rPr>
                <w:b/>
                <w:sz w:val="20"/>
                <w:szCs w:val="20"/>
              </w:rPr>
            </w:pPr>
          </w:p>
          <w:p w14:paraId="185DBA44" w14:textId="77777777" w:rsidR="003542BA" w:rsidRDefault="003542BA">
            <w:pPr>
              <w:rPr>
                <w:b/>
                <w:sz w:val="20"/>
                <w:szCs w:val="20"/>
              </w:rPr>
            </w:pPr>
          </w:p>
          <w:p w14:paraId="5EBF87EF" w14:textId="77777777" w:rsidR="003542BA" w:rsidRDefault="003542BA">
            <w:pPr>
              <w:rPr>
                <w:b/>
                <w:sz w:val="20"/>
                <w:szCs w:val="20"/>
              </w:rPr>
            </w:pPr>
          </w:p>
          <w:p w14:paraId="74CED5BB" w14:textId="77777777" w:rsidR="003542BA" w:rsidRDefault="003542BA">
            <w:pPr>
              <w:rPr>
                <w:b/>
                <w:sz w:val="20"/>
                <w:szCs w:val="20"/>
              </w:rPr>
            </w:pPr>
          </w:p>
          <w:p w14:paraId="3DEA5514" w14:textId="77777777" w:rsidR="003542BA" w:rsidRDefault="003542BA">
            <w:pPr>
              <w:rPr>
                <w:b/>
                <w:sz w:val="20"/>
                <w:szCs w:val="20"/>
              </w:rPr>
            </w:pPr>
          </w:p>
          <w:p w14:paraId="44485556" w14:textId="61CEBAB4" w:rsidR="003542BA" w:rsidRDefault="003542BA">
            <w:pPr>
              <w:rPr>
                <w:b/>
                <w:sz w:val="20"/>
                <w:szCs w:val="20"/>
              </w:rPr>
            </w:pPr>
            <w:r>
              <w:rPr>
                <w:b/>
                <w:sz w:val="20"/>
                <w:szCs w:val="20"/>
              </w:rPr>
              <w:t>JG, LG, LL, CC</w:t>
            </w:r>
          </w:p>
        </w:tc>
        <w:tc>
          <w:tcPr>
            <w:tcW w:w="1097" w:type="dxa"/>
          </w:tcPr>
          <w:p w14:paraId="5A42F9C2" w14:textId="36596DC0" w:rsidR="00790C86" w:rsidRDefault="00790C86">
            <w:pPr>
              <w:rPr>
                <w:b/>
                <w:sz w:val="20"/>
                <w:szCs w:val="20"/>
              </w:rPr>
            </w:pPr>
            <w:r>
              <w:rPr>
                <w:b/>
                <w:sz w:val="20"/>
                <w:szCs w:val="20"/>
              </w:rPr>
              <w:t>Dec 20, Mar 21, Jul 21, Dec 21</w:t>
            </w:r>
          </w:p>
          <w:p w14:paraId="567465BC" w14:textId="77777777" w:rsidR="00790C86" w:rsidRDefault="00790C86">
            <w:pPr>
              <w:rPr>
                <w:b/>
                <w:sz w:val="20"/>
                <w:szCs w:val="20"/>
              </w:rPr>
            </w:pPr>
          </w:p>
          <w:p w14:paraId="4A6FCA78" w14:textId="77777777" w:rsidR="00790C86" w:rsidRDefault="00790C86">
            <w:pPr>
              <w:rPr>
                <w:b/>
                <w:sz w:val="20"/>
                <w:szCs w:val="20"/>
              </w:rPr>
            </w:pPr>
          </w:p>
          <w:p w14:paraId="3DB72A05" w14:textId="77777777" w:rsidR="00790C86" w:rsidRDefault="00790C86">
            <w:pPr>
              <w:rPr>
                <w:b/>
                <w:sz w:val="20"/>
                <w:szCs w:val="20"/>
              </w:rPr>
            </w:pPr>
          </w:p>
          <w:p w14:paraId="36D3E625" w14:textId="77777777" w:rsidR="00790C86" w:rsidRDefault="00790C86">
            <w:pPr>
              <w:rPr>
                <w:b/>
                <w:sz w:val="20"/>
                <w:szCs w:val="20"/>
              </w:rPr>
            </w:pPr>
          </w:p>
          <w:p w14:paraId="7A30FB98" w14:textId="77777777" w:rsidR="00790C86" w:rsidRDefault="00790C86">
            <w:pPr>
              <w:rPr>
                <w:b/>
                <w:sz w:val="20"/>
                <w:szCs w:val="20"/>
              </w:rPr>
            </w:pPr>
          </w:p>
          <w:p w14:paraId="4430F479" w14:textId="77777777" w:rsidR="00790C86" w:rsidRDefault="00790C86">
            <w:pPr>
              <w:rPr>
                <w:b/>
                <w:sz w:val="20"/>
                <w:szCs w:val="20"/>
              </w:rPr>
            </w:pPr>
          </w:p>
          <w:p w14:paraId="251FA258" w14:textId="77777777" w:rsidR="00790C86" w:rsidRDefault="00790C86">
            <w:pPr>
              <w:rPr>
                <w:b/>
                <w:sz w:val="20"/>
                <w:szCs w:val="20"/>
              </w:rPr>
            </w:pPr>
          </w:p>
          <w:p w14:paraId="49A3E262" w14:textId="77777777" w:rsidR="00790C86" w:rsidRDefault="00790C86">
            <w:pPr>
              <w:rPr>
                <w:b/>
                <w:sz w:val="20"/>
                <w:szCs w:val="20"/>
              </w:rPr>
            </w:pPr>
          </w:p>
          <w:p w14:paraId="2F30B054" w14:textId="77777777" w:rsidR="00790C86" w:rsidRDefault="00790C86">
            <w:pPr>
              <w:rPr>
                <w:b/>
                <w:sz w:val="20"/>
                <w:szCs w:val="20"/>
              </w:rPr>
            </w:pPr>
          </w:p>
          <w:p w14:paraId="79E9617A" w14:textId="77777777" w:rsidR="00790C86" w:rsidRDefault="00790C86">
            <w:pPr>
              <w:rPr>
                <w:b/>
                <w:sz w:val="20"/>
                <w:szCs w:val="20"/>
              </w:rPr>
            </w:pPr>
          </w:p>
          <w:p w14:paraId="36AEAA7E" w14:textId="77777777" w:rsidR="00790C86" w:rsidRDefault="00790C86">
            <w:pPr>
              <w:rPr>
                <w:b/>
                <w:sz w:val="20"/>
                <w:szCs w:val="20"/>
              </w:rPr>
            </w:pPr>
            <w:r>
              <w:rPr>
                <w:b/>
                <w:sz w:val="20"/>
                <w:szCs w:val="20"/>
              </w:rPr>
              <w:t>Dec 21</w:t>
            </w:r>
          </w:p>
          <w:p w14:paraId="65CF670F" w14:textId="77777777" w:rsidR="00790C86" w:rsidRDefault="00790C86">
            <w:pPr>
              <w:rPr>
                <w:b/>
                <w:sz w:val="20"/>
                <w:szCs w:val="20"/>
              </w:rPr>
            </w:pPr>
          </w:p>
          <w:p w14:paraId="60B188A2" w14:textId="77777777" w:rsidR="00790C86" w:rsidRDefault="00790C86">
            <w:pPr>
              <w:rPr>
                <w:b/>
                <w:sz w:val="20"/>
                <w:szCs w:val="20"/>
              </w:rPr>
            </w:pPr>
          </w:p>
          <w:p w14:paraId="15D3950F" w14:textId="77777777" w:rsidR="00790C86" w:rsidRDefault="00790C86">
            <w:pPr>
              <w:rPr>
                <w:b/>
                <w:sz w:val="20"/>
                <w:szCs w:val="20"/>
              </w:rPr>
            </w:pPr>
          </w:p>
          <w:p w14:paraId="710A0AA2" w14:textId="77777777" w:rsidR="00790C86" w:rsidRDefault="00790C86">
            <w:pPr>
              <w:rPr>
                <w:b/>
                <w:sz w:val="20"/>
                <w:szCs w:val="20"/>
              </w:rPr>
            </w:pPr>
          </w:p>
          <w:p w14:paraId="2946CCCF" w14:textId="77777777" w:rsidR="00790C86" w:rsidRDefault="00790C86">
            <w:pPr>
              <w:rPr>
                <w:b/>
                <w:sz w:val="20"/>
                <w:szCs w:val="20"/>
              </w:rPr>
            </w:pPr>
          </w:p>
          <w:p w14:paraId="1C2BE0AA" w14:textId="77777777" w:rsidR="00790C86" w:rsidRDefault="00790C86">
            <w:pPr>
              <w:rPr>
                <w:b/>
                <w:sz w:val="20"/>
                <w:szCs w:val="20"/>
              </w:rPr>
            </w:pPr>
          </w:p>
          <w:p w14:paraId="5A56ADD3" w14:textId="77777777" w:rsidR="00790C86" w:rsidRDefault="00790C86">
            <w:pPr>
              <w:rPr>
                <w:b/>
                <w:sz w:val="20"/>
                <w:szCs w:val="20"/>
              </w:rPr>
            </w:pPr>
          </w:p>
          <w:p w14:paraId="4A577036" w14:textId="77777777" w:rsidR="00790C86" w:rsidRDefault="00790C86">
            <w:pPr>
              <w:rPr>
                <w:b/>
                <w:sz w:val="20"/>
                <w:szCs w:val="20"/>
              </w:rPr>
            </w:pPr>
          </w:p>
          <w:p w14:paraId="1778AB6D" w14:textId="77777777" w:rsidR="00790C86" w:rsidRDefault="00790C86">
            <w:pPr>
              <w:rPr>
                <w:b/>
                <w:sz w:val="20"/>
                <w:szCs w:val="20"/>
              </w:rPr>
            </w:pPr>
          </w:p>
          <w:p w14:paraId="25FE9C5C" w14:textId="0B5525FB" w:rsidR="00790C86" w:rsidRDefault="00790C86">
            <w:pPr>
              <w:rPr>
                <w:b/>
                <w:sz w:val="20"/>
                <w:szCs w:val="20"/>
              </w:rPr>
            </w:pPr>
            <w:r>
              <w:rPr>
                <w:b/>
                <w:sz w:val="20"/>
                <w:szCs w:val="20"/>
              </w:rPr>
              <w:t>Jul 21,  Dec 21</w:t>
            </w:r>
          </w:p>
        </w:tc>
      </w:tr>
      <w:tr w:rsidR="0035312F" w14:paraId="6E1BF39E" w14:textId="77777777">
        <w:tc>
          <w:tcPr>
            <w:tcW w:w="5098" w:type="dxa"/>
            <w:tcMar>
              <w:top w:w="57" w:type="dxa"/>
              <w:bottom w:w="57" w:type="dxa"/>
            </w:tcMar>
          </w:tcPr>
          <w:p w14:paraId="600961CD" w14:textId="77777777" w:rsidR="0035312F" w:rsidRDefault="0035312F">
            <w:pPr>
              <w:rPr>
                <w:b/>
                <w:sz w:val="20"/>
                <w:szCs w:val="20"/>
              </w:rPr>
            </w:pPr>
            <w:r>
              <w:rPr>
                <w:b/>
                <w:sz w:val="20"/>
                <w:szCs w:val="20"/>
              </w:rPr>
              <w:t>Extended School Time</w:t>
            </w:r>
          </w:p>
          <w:p w14:paraId="62F9CD10" w14:textId="77777777" w:rsidR="00790C86" w:rsidRDefault="00790C86">
            <w:pPr>
              <w:rPr>
                <w:b/>
                <w:sz w:val="20"/>
                <w:szCs w:val="20"/>
              </w:rPr>
            </w:pPr>
          </w:p>
          <w:p w14:paraId="243CC59E" w14:textId="4A551EF8" w:rsidR="00790C86" w:rsidRPr="00790C86" w:rsidRDefault="00790C86" w:rsidP="00790C86">
            <w:pPr>
              <w:pBdr>
                <w:top w:val="nil"/>
                <w:left w:val="nil"/>
                <w:bottom w:val="nil"/>
                <w:right w:val="nil"/>
                <w:between w:val="nil"/>
              </w:pBdr>
              <w:rPr>
                <w:color w:val="000000"/>
                <w:sz w:val="20"/>
                <w:szCs w:val="20"/>
              </w:rPr>
            </w:pPr>
            <w:r w:rsidRPr="00790C86">
              <w:rPr>
                <w:color w:val="000000"/>
                <w:sz w:val="20"/>
                <w:szCs w:val="20"/>
              </w:rPr>
              <w:t xml:space="preserve">Identified children are able to access a </w:t>
            </w:r>
            <w:r>
              <w:rPr>
                <w:color w:val="000000"/>
                <w:sz w:val="20"/>
                <w:szCs w:val="20"/>
              </w:rPr>
              <w:t xml:space="preserve">weekly 1:1 or small group reading tuition after school. </w:t>
            </w:r>
            <w:r w:rsidRPr="00790C86">
              <w:rPr>
                <w:color w:val="000000"/>
                <w:sz w:val="20"/>
                <w:szCs w:val="20"/>
              </w:rPr>
              <w:t>The attainment of those identified children improves and effect of lockdown is becoming negated</w:t>
            </w:r>
            <w:r>
              <w:rPr>
                <w:color w:val="000000"/>
                <w:sz w:val="20"/>
                <w:szCs w:val="20"/>
              </w:rPr>
              <w:t>, with children achieving the expected standard in reading</w:t>
            </w:r>
            <w:r w:rsidRPr="00790C86">
              <w:rPr>
                <w:color w:val="000000"/>
                <w:sz w:val="20"/>
                <w:szCs w:val="20"/>
              </w:rPr>
              <w:t xml:space="preserve">. </w:t>
            </w:r>
            <w:r>
              <w:rPr>
                <w:color w:val="000000"/>
                <w:sz w:val="20"/>
                <w:szCs w:val="20"/>
              </w:rPr>
              <w:t>Parents are supportive of the session.</w:t>
            </w:r>
          </w:p>
          <w:p w14:paraId="33B316E6" w14:textId="51EE4933" w:rsidR="00790C86" w:rsidRDefault="00790C86">
            <w:pPr>
              <w:rPr>
                <w:b/>
                <w:sz w:val="20"/>
                <w:szCs w:val="20"/>
              </w:rPr>
            </w:pPr>
          </w:p>
        </w:tc>
        <w:tc>
          <w:tcPr>
            <w:tcW w:w="4678" w:type="dxa"/>
            <w:tcMar>
              <w:top w:w="57" w:type="dxa"/>
              <w:bottom w:w="57" w:type="dxa"/>
            </w:tcMar>
          </w:tcPr>
          <w:p w14:paraId="002137FB" w14:textId="77777777" w:rsidR="0035312F" w:rsidRDefault="0035312F">
            <w:pPr>
              <w:rPr>
                <w:b/>
                <w:sz w:val="20"/>
                <w:szCs w:val="20"/>
              </w:rPr>
            </w:pPr>
          </w:p>
          <w:p w14:paraId="156D4F69" w14:textId="77777777" w:rsidR="00790C86" w:rsidRDefault="00790C86">
            <w:pPr>
              <w:rPr>
                <w:b/>
                <w:sz w:val="20"/>
                <w:szCs w:val="20"/>
              </w:rPr>
            </w:pPr>
          </w:p>
          <w:p w14:paraId="1D8C1D9B" w14:textId="7F571860" w:rsidR="00790C86" w:rsidRPr="00790C86" w:rsidRDefault="00790C86" w:rsidP="00790C86">
            <w:pPr>
              <w:pBdr>
                <w:top w:val="nil"/>
                <w:left w:val="nil"/>
                <w:bottom w:val="nil"/>
                <w:right w:val="nil"/>
                <w:between w:val="nil"/>
              </w:pBdr>
              <w:rPr>
                <w:i/>
                <w:color w:val="000000"/>
                <w:sz w:val="20"/>
                <w:szCs w:val="20"/>
              </w:rPr>
            </w:pPr>
            <w:r w:rsidRPr="00790C86">
              <w:rPr>
                <w:i/>
                <w:color w:val="000000"/>
                <w:sz w:val="20"/>
                <w:szCs w:val="20"/>
              </w:rPr>
              <w:t xml:space="preserve">The cost of a </w:t>
            </w:r>
            <w:r w:rsidRPr="00790C86">
              <w:rPr>
                <w:i/>
                <w:color w:val="000000"/>
                <w:sz w:val="20"/>
                <w:szCs w:val="20"/>
              </w:rPr>
              <w:t xml:space="preserve">teacher </w:t>
            </w:r>
            <w:r>
              <w:rPr>
                <w:i/>
                <w:color w:val="000000"/>
                <w:sz w:val="20"/>
                <w:szCs w:val="20"/>
              </w:rPr>
              <w:t>to run t</w:t>
            </w:r>
            <w:r w:rsidRPr="00790C86">
              <w:rPr>
                <w:i/>
                <w:color w:val="000000"/>
                <w:sz w:val="20"/>
                <w:szCs w:val="20"/>
              </w:rPr>
              <w:t>he after-school reading tuition sessions.</w:t>
            </w:r>
          </w:p>
          <w:p w14:paraId="78824247" w14:textId="77777777" w:rsidR="00790C86" w:rsidRDefault="00790C86">
            <w:pPr>
              <w:rPr>
                <w:b/>
                <w:sz w:val="20"/>
                <w:szCs w:val="20"/>
              </w:rPr>
            </w:pPr>
          </w:p>
        </w:tc>
        <w:tc>
          <w:tcPr>
            <w:tcW w:w="3119" w:type="dxa"/>
            <w:tcMar>
              <w:top w:w="57" w:type="dxa"/>
              <w:bottom w:w="57" w:type="dxa"/>
            </w:tcMar>
          </w:tcPr>
          <w:p w14:paraId="38359DFF" w14:textId="77777777" w:rsidR="0035312F" w:rsidRDefault="0035312F">
            <w:pPr>
              <w:rPr>
                <w:b/>
                <w:sz w:val="20"/>
                <w:szCs w:val="20"/>
              </w:rPr>
            </w:pPr>
          </w:p>
        </w:tc>
        <w:tc>
          <w:tcPr>
            <w:tcW w:w="1134" w:type="dxa"/>
            <w:tcMar>
              <w:top w:w="57" w:type="dxa"/>
              <w:bottom w:w="57" w:type="dxa"/>
            </w:tcMar>
          </w:tcPr>
          <w:p w14:paraId="3A381174" w14:textId="77777777" w:rsidR="0035312F" w:rsidRDefault="0035312F">
            <w:pPr>
              <w:rPr>
                <w:b/>
                <w:sz w:val="20"/>
                <w:szCs w:val="20"/>
              </w:rPr>
            </w:pPr>
          </w:p>
          <w:p w14:paraId="52DD6E72" w14:textId="77777777" w:rsidR="003542BA" w:rsidRDefault="003542BA">
            <w:pPr>
              <w:rPr>
                <w:b/>
                <w:sz w:val="20"/>
                <w:szCs w:val="20"/>
              </w:rPr>
            </w:pPr>
          </w:p>
          <w:p w14:paraId="7BFB1161" w14:textId="14025E7E" w:rsidR="00790C86" w:rsidRDefault="00790C86">
            <w:pPr>
              <w:rPr>
                <w:b/>
                <w:sz w:val="20"/>
                <w:szCs w:val="20"/>
              </w:rPr>
            </w:pPr>
            <w:r>
              <w:rPr>
                <w:b/>
                <w:sz w:val="20"/>
                <w:szCs w:val="20"/>
              </w:rPr>
              <w:t>AJB, LL</w:t>
            </w:r>
          </w:p>
        </w:tc>
        <w:tc>
          <w:tcPr>
            <w:tcW w:w="1097" w:type="dxa"/>
          </w:tcPr>
          <w:p w14:paraId="13E2EA34" w14:textId="77777777" w:rsidR="0035312F" w:rsidRDefault="0035312F">
            <w:pPr>
              <w:rPr>
                <w:b/>
                <w:sz w:val="20"/>
                <w:szCs w:val="20"/>
              </w:rPr>
            </w:pPr>
          </w:p>
          <w:p w14:paraId="033F77C1" w14:textId="77777777" w:rsidR="003542BA" w:rsidRDefault="003542BA">
            <w:pPr>
              <w:rPr>
                <w:b/>
                <w:sz w:val="20"/>
                <w:szCs w:val="20"/>
              </w:rPr>
            </w:pPr>
          </w:p>
          <w:p w14:paraId="69D6BCF5" w14:textId="57CFC238" w:rsidR="003542BA" w:rsidRDefault="003542BA">
            <w:pPr>
              <w:rPr>
                <w:b/>
                <w:sz w:val="20"/>
                <w:szCs w:val="20"/>
              </w:rPr>
            </w:pPr>
            <w:r>
              <w:rPr>
                <w:b/>
                <w:sz w:val="20"/>
                <w:szCs w:val="20"/>
              </w:rPr>
              <w:t>Mar 21, Jul 21</w:t>
            </w:r>
          </w:p>
        </w:tc>
      </w:tr>
      <w:tr w:rsidR="00D30017" w14:paraId="789484CA" w14:textId="77777777">
        <w:trPr>
          <w:trHeight w:val="458"/>
        </w:trPr>
        <w:tc>
          <w:tcPr>
            <w:tcW w:w="14029" w:type="dxa"/>
            <w:gridSpan w:val="4"/>
            <w:tcMar>
              <w:top w:w="57" w:type="dxa"/>
              <w:bottom w:w="57" w:type="dxa"/>
            </w:tcMar>
          </w:tcPr>
          <w:p w14:paraId="4BA679B9" w14:textId="77777777" w:rsidR="00D30017" w:rsidRDefault="00D30017" w:rsidP="00D30017">
            <w:pPr>
              <w:jc w:val="right"/>
              <w:rPr>
                <w:color w:val="FF0000"/>
                <w:sz w:val="20"/>
                <w:szCs w:val="20"/>
              </w:rPr>
            </w:pPr>
            <w:r w:rsidRPr="00D16335">
              <w:rPr>
                <w:b/>
                <w:color w:val="000000" w:themeColor="text1"/>
                <w:sz w:val="20"/>
                <w:szCs w:val="20"/>
              </w:rPr>
              <w:lastRenderedPageBreak/>
              <w:t>Total budgeted cost</w:t>
            </w:r>
          </w:p>
        </w:tc>
        <w:tc>
          <w:tcPr>
            <w:tcW w:w="1097" w:type="dxa"/>
          </w:tcPr>
          <w:p w14:paraId="4C9880DA" w14:textId="2B043FD8" w:rsidR="00D16335" w:rsidRDefault="00D30017" w:rsidP="00D16335">
            <w:pPr>
              <w:rPr>
                <w:b/>
                <w:color w:val="FF0000"/>
                <w:sz w:val="20"/>
                <w:szCs w:val="20"/>
              </w:rPr>
            </w:pPr>
            <w:r>
              <w:rPr>
                <w:b/>
                <w:color w:val="FF0000"/>
                <w:sz w:val="20"/>
                <w:szCs w:val="20"/>
              </w:rPr>
              <w:t>£</w:t>
            </w:r>
          </w:p>
          <w:p w14:paraId="11941273" w14:textId="4871B9B0" w:rsidR="00D30017" w:rsidRDefault="00D30017" w:rsidP="00D30017">
            <w:pPr>
              <w:rPr>
                <w:b/>
                <w:color w:val="FF0000"/>
                <w:sz w:val="20"/>
                <w:szCs w:val="20"/>
              </w:rPr>
            </w:pPr>
          </w:p>
        </w:tc>
      </w:tr>
    </w:tbl>
    <w:p w14:paraId="74B7305E" w14:textId="77777777" w:rsidR="00741748" w:rsidRDefault="00741748">
      <w:pPr>
        <w:rPr>
          <w:sz w:val="18"/>
          <w:szCs w:val="18"/>
        </w:rPr>
      </w:pPr>
    </w:p>
    <w:p w14:paraId="32C77112" w14:textId="77777777" w:rsidR="00741748" w:rsidRDefault="00741748">
      <w:pPr>
        <w:rPr>
          <w:sz w:val="18"/>
          <w:szCs w:val="18"/>
        </w:rPr>
      </w:pPr>
    </w:p>
    <w:p w14:paraId="2849A12C" w14:textId="77777777" w:rsidR="00741748" w:rsidRDefault="00741748">
      <w:pPr>
        <w:rPr>
          <w:sz w:val="18"/>
          <w:szCs w:val="18"/>
        </w:rPr>
      </w:pPr>
    </w:p>
    <w:p w14:paraId="2BB8E276" w14:textId="77777777" w:rsidR="00741748" w:rsidRDefault="00741748">
      <w:pPr>
        <w:rPr>
          <w:sz w:val="18"/>
          <w:szCs w:val="18"/>
        </w:rPr>
      </w:pPr>
    </w:p>
    <w:p w14:paraId="6ED49BA9" w14:textId="77777777" w:rsidR="00741748" w:rsidRDefault="00741748">
      <w:pPr>
        <w:rPr>
          <w:sz w:val="18"/>
          <w:szCs w:val="18"/>
        </w:rPr>
      </w:pPr>
    </w:p>
    <w:p w14:paraId="6D649794" w14:textId="77777777" w:rsidR="00741748" w:rsidRDefault="00741748">
      <w:pPr>
        <w:rPr>
          <w:sz w:val="18"/>
          <w:szCs w:val="18"/>
        </w:rPr>
      </w:pPr>
    </w:p>
    <w:p w14:paraId="47180C44" w14:textId="77777777" w:rsidR="00741748" w:rsidRDefault="00741748">
      <w:pPr>
        <w:rPr>
          <w:sz w:val="18"/>
          <w:szCs w:val="18"/>
        </w:rPr>
      </w:pPr>
    </w:p>
    <w:p w14:paraId="009B5E28" w14:textId="77777777" w:rsidR="00741748" w:rsidRDefault="00741748">
      <w:pPr>
        <w:rPr>
          <w:sz w:val="18"/>
          <w:szCs w:val="18"/>
        </w:rPr>
      </w:pPr>
    </w:p>
    <w:tbl>
      <w:tblPr>
        <w:tblStyle w:val="1"/>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24"/>
        <w:gridCol w:w="3119"/>
        <w:gridCol w:w="1134"/>
        <w:gridCol w:w="1097"/>
      </w:tblGrid>
      <w:tr w:rsidR="00741748" w14:paraId="04735B43" w14:textId="77777777">
        <w:trPr>
          <w:trHeight w:val="312"/>
        </w:trPr>
        <w:tc>
          <w:tcPr>
            <w:tcW w:w="15131" w:type="dxa"/>
            <w:gridSpan w:val="5"/>
            <w:shd w:val="clear" w:color="auto" w:fill="D9D9D9"/>
            <w:tcMar>
              <w:top w:w="57" w:type="dxa"/>
              <w:bottom w:w="57" w:type="dxa"/>
            </w:tcMar>
          </w:tcPr>
          <w:p w14:paraId="6377C2A7" w14:textId="77777777" w:rsidR="00741748" w:rsidRDefault="00872FC8">
            <w:pPr>
              <w:numPr>
                <w:ilvl w:val="0"/>
                <w:numId w:val="3"/>
              </w:numPr>
              <w:pBdr>
                <w:top w:val="nil"/>
                <w:left w:val="nil"/>
                <w:bottom w:val="nil"/>
                <w:right w:val="nil"/>
                <w:between w:val="nil"/>
              </w:pBdr>
              <w:rPr>
                <w:b/>
                <w:color w:val="000000"/>
                <w:sz w:val="20"/>
                <w:szCs w:val="20"/>
              </w:rPr>
            </w:pPr>
            <w:r>
              <w:rPr>
                <w:b/>
                <w:color w:val="000000"/>
                <w:sz w:val="20"/>
                <w:szCs w:val="20"/>
              </w:rPr>
              <w:t>Wider Strategies</w:t>
            </w:r>
          </w:p>
        </w:tc>
      </w:tr>
      <w:tr w:rsidR="00741748" w14:paraId="0617FD2D" w14:textId="77777777">
        <w:tc>
          <w:tcPr>
            <w:tcW w:w="4957" w:type="dxa"/>
            <w:tcMar>
              <w:top w:w="57" w:type="dxa"/>
              <w:bottom w:w="57" w:type="dxa"/>
            </w:tcMar>
          </w:tcPr>
          <w:p w14:paraId="5880C911" w14:textId="77777777" w:rsidR="00741748" w:rsidRDefault="00872FC8">
            <w:pPr>
              <w:rPr>
                <w:b/>
                <w:sz w:val="20"/>
                <w:szCs w:val="20"/>
              </w:rPr>
            </w:pPr>
            <w:r>
              <w:rPr>
                <w:b/>
                <w:sz w:val="20"/>
                <w:szCs w:val="20"/>
              </w:rPr>
              <w:t>Desired outcome</w:t>
            </w:r>
          </w:p>
        </w:tc>
        <w:tc>
          <w:tcPr>
            <w:tcW w:w="4824" w:type="dxa"/>
            <w:tcMar>
              <w:top w:w="57" w:type="dxa"/>
              <w:bottom w:w="57" w:type="dxa"/>
            </w:tcMar>
          </w:tcPr>
          <w:p w14:paraId="5FAE8610" w14:textId="77777777" w:rsidR="00741748" w:rsidRDefault="00872FC8">
            <w:pPr>
              <w:rPr>
                <w:b/>
                <w:sz w:val="20"/>
                <w:szCs w:val="20"/>
              </w:rPr>
            </w:pPr>
            <w:r>
              <w:rPr>
                <w:b/>
                <w:sz w:val="20"/>
                <w:szCs w:val="20"/>
              </w:rPr>
              <w:t>Chosen action/approach</w:t>
            </w:r>
          </w:p>
        </w:tc>
        <w:tc>
          <w:tcPr>
            <w:tcW w:w="3119" w:type="dxa"/>
            <w:tcMar>
              <w:top w:w="57" w:type="dxa"/>
              <w:bottom w:w="57" w:type="dxa"/>
            </w:tcMar>
          </w:tcPr>
          <w:p w14:paraId="4559FB70" w14:textId="77777777" w:rsidR="00741748" w:rsidRDefault="00872FC8">
            <w:pPr>
              <w:rPr>
                <w:b/>
                <w:sz w:val="20"/>
                <w:szCs w:val="20"/>
              </w:rPr>
            </w:pPr>
            <w:r>
              <w:rPr>
                <w:b/>
                <w:sz w:val="20"/>
                <w:szCs w:val="20"/>
              </w:rPr>
              <w:t>Impact (once reviewed)</w:t>
            </w:r>
          </w:p>
        </w:tc>
        <w:tc>
          <w:tcPr>
            <w:tcW w:w="1134" w:type="dxa"/>
            <w:tcMar>
              <w:top w:w="57" w:type="dxa"/>
              <w:bottom w:w="57" w:type="dxa"/>
            </w:tcMar>
          </w:tcPr>
          <w:p w14:paraId="280FD98C" w14:textId="77777777" w:rsidR="00741748" w:rsidRDefault="00872FC8">
            <w:pPr>
              <w:rPr>
                <w:b/>
                <w:sz w:val="20"/>
                <w:szCs w:val="20"/>
              </w:rPr>
            </w:pPr>
            <w:r>
              <w:rPr>
                <w:b/>
                <w:sz w:val="20"/>
                <w:szCs w:val="20"/>
              </w:rPr>
              <w:t>Staff lead</w:t>
            </w:r>
          </w:p>
        </w:tc>
        <w:tc>
          <w:tcPr>
            <w:tcW w:w="1097" w:type="dxa"/>
          </w:tcPr>
          <w:p w14:paraId="03198BE2" w14:textId="77777777" w:rsidR="00741748" w:rsidRDefault="00872FC8">
            <w:pPr>
              <w:rPr>
                <w:b/>
                <w:sz w:val="20"/>
                <w:szCs w:val="20"/>
              </w:rPr>
            </w:pPr>
            <w:r>
              <w:rPr>
                <w:b/>
                <w:sz w:val="20"/>
                <w:szCs w:val="20"/>
              </w:rPr>
              <w:t>Review date?</w:t>
            </w:r>
          </w:p>
        </w:tc>
      </w:tr>
      <w:tr w:rsidR="0035312F" w14:paraId="28A6FE01" w14:textId="77777777">
        <w:tc>
          <w:tcPr>
            <w:tcW w:w="4957" w:type="dxa"/>
            <w:tcMar>
              <w:top w:w="57" w:type="dxa"/>
              <w:bottom w:w="57" w:type="dxa"/>
            </w:tcMar>
          </w:tcPr>
          <w:p w14:paraId="095AB138" w14:textId="77777777" w:rsidR="0035312F" w:rsidRDefault="0035312F">
            <w:pPr>
              <w:rPr>
                <w:b/>
                <w:sz w:val="20"/>
                <w:szCs w:val="20"/>
              </w:rPr>
            </w:pPr>
            <w:r>
              <w:rPr>
                <w:b/>
                <w:sz w:val="20"/>
                <w:szCs w:val="20"/>
              </w:rPr>
              <w:t>Supporting Parents and Carers</w:t>
            </w:r>
          </w:p>
          <w:p w14:paraId="774D5DC6" w14:textId="77777777" w:rsidR="00790C86" w:rsidRDefault="00790C86">
            <w:pPr>
              <w:rPr>
                <w:b/>
                <w:sz w:val="20"/>
                <w:szCs w:val="20"/>
              </w:rPr>
            </w:pPr>
          </w:p>
          <w:p w14:paraId="6E136A1D" w14:textId="77777777" w:rsidR="00790C86" w:rsidRPr="00790C86" w:rsidRDefault="00790C86" w:rsidP="00790C86">
            <w:pPr>
              <w:rPr>
                <w:sz w:val="20"/>
                <w:szCs w:val="20"/>
              </w:rPr>
            </w:pPr>
            <w:r w:rsidRPr="00790C86">
              <w:rPr>
                <w:sz w:val="20"/>
                <w:szCs w:val="20"/>
              </w:rPr>
              <w:t>Children will have greater opportunities to access learning at home. Home-learning opportunities will not always require parents to engage with the activities, affording the children greater independence and increasing the likelihood that parents can sustain home-learning.</w:t>
            </w:r>
          </w:p>
          <w:p w14:paraId="79DADE08" w14:textId="77777777" w:rsidR="00790C86" w:rsidRPr="00790C86" w:rsidRDefault="00790C86" w:rsidP="00790C86">
            <w:pPr>
              <w:rPr>
                <w:sz w:val="20"/>
                <w:szCs w:val="20"/>
              </w:rPr>
            </w:pPr>
          </w:p>
          <w:p w14:paraId="5C84D0B7" w14:textId="77777777" w:rsidR="00790C86" w:rsidRDefault="00790C86" w:rsidP="00790C86">
            <w:pPr>
              <w:rPr>
                <w:sz w:val="20"/>
                <w:szCs w:val="20"/>
              </w:rPr>
            </w:pPr>
            <w:r w:rsidRPr="00790C86">
              <w:rPr>
                <w:sz w:val="20"/>
                <w:szCs w:val="20"/>
              </w:rPr>
              <w:t>Children have access to appropriate stationery and paper-based home-learning if required so that all can access learning irrespective of ability of child/parent to navigate the online learning.</w:t>
            </w:r>
          </w:p>
          <w:p w14:paraId="1682C6C4" w14:textId="77777777" w:rsidR="00784A96" w:rsidRDefault="00784A96" w:rsidP="00790C86">
            <w:pPr>
              <w:rPr>
                <w:sz w:val="20"/>
                <w:szCs w:val="20"/>
              </w:rPr>
            </w:pPr>
          </w:p>
          <w:p w14:paraId="3210113D" w14:textId="77777777" w:rsidR="00784A96" w:rsidRDefault="00784A96" w:rsidP="00790C86">
            <w:pPr>
              <w:rPr>
                <w:sz w:val="20"/>
                <w:szCs w:val="20"/>
              </w:rPr>
            </w:pPr>
          </w:p>
          <w:p w14:paraId="2D72284E" w14:textId="77777777" w:rsidR="00784A96" w:rsidRDefault="00784A96" w:rsidP="00790C86">
            <w:pPr>
              <w:rPr>
                <w:sz w:val="20"/>
                <w:szCs w:val="20"/>
              </w:rPr>
            </w:pPr>
          </w:p>
          <w:p w14:paraId="0F80F555" w14:textId="77777777" w:rsidR="00784A96" w:rsidRDefault="00784A96" w:rsidP="00790C86">
            <w:pPr>
              <w:rPr>
                <w:sz w:val="20"/>
                <w:szCs w:val="20"/>
              </w:rPr>
            </w:pPr>
          </w:p>
          <w:p w14:paraId="61506BCF" w14:textId="3E539AEE" w:rsidR="00784A96" w:rsidRPr="00790C86" w:rsidRDefault="00784A96" w:rsidP="00790C86">
            <w:pPr>
              <w:rPr>
                <w:sz w:val="20"/>
                <w:szCs w:val="20"/>
              </w:rPr>
            </w:pPr>
            <w:r>
              <w:rPr>
                <w:sz w:val="20"/>
                <w:szCs w:val="20"/>
              </w:rPr>
              <w:t>Children have missed out on school trips and the cultural capital this provides. Parents have less money available. All children to go on a subsidised school trip once trips are allowed again.</w:t>
            </w:r>
          </w:p>
          <w:p w14:paraId="5F439484" w14:textId="296B2310" w:rsidR="00790C86" w:rsidRDefault="00790C86">
            <w:pPr>
              <w:rPr>
                <w:b/>
                <w:sz w:val="20"/>
                <w:szCs w:val="20"/>
              </w:rPr>
            </w:pPr>
          </w:p>
        </w:tc>
        <w:tc>
          <w:tcPr>
            <w:tcW w:w="4824" w:type="dxa"/>
            <w:tcMar>
              <w:top w:w="57" w:type="dxa"/>
              <w:bottom w:w="57" w:type="dxa"/>
            </w:tcMar>
          </w:tcPr>
          <w:p w14:paraId="7741E98D" w14:textId="77777777" w:rsidR="0035312F" w:rsidRDefault="0035312F">
            <w:pPr>
              <w:rPr>
                <w:b/>
                <w:sz w:val="20"/>
                <w:szCs w:val="20"/>
              </w:rPr>
            </w:pPr>
          </w:p>
          <w:p w14:paraId="36A9CDFE" w14:textId="77777777" w:rsidR="00790C86" w:rsidRDefault="00790C86">
            <w:pPr>
              <w:rPr>
                <w:b/>
                <w:sz w:val="20"/>
                <w:szCs w:val="20"/>
              </w:rPr>
            </w:pPr>
          </w:p>
          <w:p w14:paraId="2B506836" w14:textId="19C5F06F" w:rsidR="00790C86" w:rsidRPr="00790C86" w:rsidRDefault="00790C86" w:rsidP="00790C86">
            <w:pPr>
              <w:pBdr>
                <w:top w:val="nil"/>
                <w:left w:val="nil"/>
                <w:bottom w:val="nil"/>
                <w:right w:val="nil"/>
                <w:between w:val="nil"/>
              </w:pBdr>
              <w:rPr>
                <w:b/>
                <w:i/>
                <w:color w:val="000000"/>
                <w:sz w:val="20"/>
                <w:szCs w:val="20"/>
              </w:rPr>
            </w:pPr>
            <w:r w:rsidRPr="00790C86">
              <w:rPr>
                <w:b/>
                <w:i/>
                <w:color w:val="000000"/>
                <w:sz w:val="20"/>
                <w:szCs w:val="20"/>
              </w:rPr>
              <w:t xml:space="preserve">Additional online learning resources will be purchased, such as TT </w:t>
            </w:r>
            <w:proofErr w:type="spellStart"/>
            <w:r w:rsidRPr="00790C86">
              <w:rPr>
                <w:b/>
                <w:i/>
                <w:color w:val="000000"/>
                <w:sz w:val="20"/>
                <w:szCs w:val="20"/>
              </w:rPr>
              <w:t>Rockstars</w:t>
            </w:r>
            <w:proofErr w:type="spellEnd"/>
            <w:r w:rsidRPr="00790C86">
              <w:rPr>
                <w:b/>
                <w:i/>
                <w:color w:val="000000"/>
                <w:sz w:val="20"/>
                <w:szCs w:val="20"/>
              </w:rPr>
              <w:t xml:space="preserve">, </w:t>
            </w:r>
            <w:proofErr w:type="spellStart"/>
            <w:r>
              <w:rPr>
                <w:b/>
                <w:i/>
                <w:color w:val="000000"/>
                <w:sz w:val="20"/>
                <w:szCs w:val="20"/>
              </w:rPr>
              <w:t>Numbots</w:t>
            </w:r>
            <w:proofErr w:type="spellEnd"/>
            <w:r>
              <w:rPr>
                <w:b/>
                <w:i/>
                <w:color w:val="000000"/>
                <w:sz w:val="20"/>
                <w:szCs w:val="20"/>
              </w:rPr>
              <w:t xml:space="preserve">, Reading Planet Books, Education City and </w:t>
            </w:r>
            <w:r w:rsidRPr="00790C86">
              <w:rPr>
                <w:b/>
                <w:i/>
                <w:color w:val="000000"/>
                <w:sz w:val="20"/>
                <w:szCs w:val="20"/>
              </w:rPr>
              <w:t xml:space="preserve">are used to support children at home. </w:t>
            </w:r>
          </w:p>
          <w:p w14:paraId="46BA986A" w14:textId="5DBB3896" w:rsidR="00790C86" w:rsidRPr="00790C86" w:rsidRDefault="00790C86" w:rsidP="00790C86">
            <w:pPr>
              <w:pBdr>
                <w:top w:val="nil"/>
                <w:left w:val="nil"/>
                <w:bottom w:val="nil"/>
                <w:right w:val="nil"/>
                <w:between w:val="nil"/>
              </w:pBdr>
              <w:jc w:val="right"/>
              <w:rPr>
                <w:b/>
                <w:i/>
                <w:color w:val="9BBB59" w:themeColor="accent3"/>
                <w:sz w:val="20"/>
                <w:szCs w:val="20"/>
              </w:rPr>
            </w:pPr>
          </w:p>
          <w:p w14:paraId="7F75E834" w14:textId="77777777" w:rsidR="00790C86" w:rsidRPr="00790C86" w:rsidRDefault="00790C86" w:rsidP="00790C86">
            <w:pPr>
              <w:pBdr>
                <w:top w:val="nil"/>
                <w:left w:val="nil"/>
                <w:bottom w:val="nil"/>
                <w:right w:val="nil"/>
                <w:between w:val="nil"/>
              </w:pBdr>
              <w:rPr>
                <w:b/>
                <w:i/>
                <w:color w:val="FF0000"/>
                <w:sz w:val="20"/>
                <w:szCs w:val="20"/>
              </w:rPr>
            </w:pPr>
          </w:p>
          <w:p w14:paraId="695A20F4" w14:textId="76FB202B" w:rsidR="00790C86" w:rsidRDefault="00790C86" w:rsidP="00790C86">
            <w:pPr>
              <w:pBdr>
                <w:top w:val="nil"/>
                <w:left w:val="nil"/>
                <w:bottom w:val="nil"/>
                <w:right w:val="nil"/>
                <w:between w:val="nil"/>
              </w:pBdr>
              <w:rPr>
                <w:b/>
                <w:i/>
                <w:color w:val="000000"/>
                <w:sz w:val="20"/>
                <w:szCs w:val="20"/>
              </w:rPr>
            </w:pPr>
            <w:r>
              <w:rPr>
                <w:b/>
                <w:i/>
                <w:color w:val="000000"/>
                <w:sz w:val="20"/>
                <w:szCs w:val="20"/>
              </w:rPr>
              <w:t>H</w:t>
            </w:r>
            <w:r w:rsidRPr="00790C86">
              <w:rPr>
                <w:b/>
                <w:i/>
                <w:color w:val="000000"/>
                <w:sz w:val="20"/>
                <w:szCs w:val="20"/>
              </w:rPr>
              <w:t xml:space="preserve">ome-learning paper packs are printed and ready to distribute for all children. Stationery packs are to be purchased and set aside for children to take home when home-learning occurs. </w:t>
            </w:r>
          </w:p>
          <w:p w14:paraId="0666F679" w14:textId="77777777" w:rsidR="00790C86" w:rsidRDefault="00790C86" w:rsidP="00790C86">
            <w:pPr>
              <w:pBdr>
                <w:top w:val="nil"/>
                <w:left w:val="nil"/>
                <w:bottom w:val="nil"/>
                <w:right w:val="nil"/>
                <w:between w:val="nil"/>
              </w:pBdr>
              <w:rPr>
                <w:b/>
                <w:i/>
                <w:color w:val="000000"/>
                <w:sz w:val="20"/>
                <w:szCs w:val="20"/>
              </w:rPr>
            </w:pPr>
          </w:p>
          <w:p w14:paraId="370A3EBF" w14:textId="2098FE0A" w:rsidR="00790C86" w:rsidRDefault="00790C86" w:rsidP="00790C86">
            <w:pPr>
              <w:pBdr>
                <w:top w:val="nil"/>
                <w:left w:val="nil"/>
                <w:bottom w:val="nil"/>
                <w:right w:val="nil"/>
                <w:between w:val="nil"/>
              </w:pBdr>
              <w:rPr>
                <w:b/>
                <w:i/>
                <w:color w:val="000000"/>
                <w:sz w:val="20"/>
                <w:szCs w:val="20"/>
              </w:rPr>
            </w:pPr>
            <w:proofErr w:type="spellStart"/>
            <w:r>
              <w:rPr>
                <w:b/>
                <w:i/>
                <w:color w:val="000000"/>
                <w:sz w:val="20"/>
                <w:szCs w:val="20"/>
              </w:rPr>
              <w:t>Borowmi</w:t>
            </w:r>
            <w:proofErr w:type="spellEnd"/>
            <w:r>
              <w:rPr>
                <w:b/>
                <w:i/>
                <w:color w:val="000000"/>
                <w:sz w:val="20"/>
                <w:szCs w:val="20"/>
              </w:rPr>
              <w:t xml:space="preserve"> packs to be purchased to use for home learning and during Lockdown for EYFS children.</w:t>
            </w:r>
          </w:p>
          <w:p w14:paraId="286B6FB5" w14:textId="77777777" w:rsidR="00784A96" w:rsidRDefault="00784A96" w:rsidP="00790C86">
            <w:pPr>
              <w:pBdr>
                <w:top w:val="nil"/>
                <w:left w:val="nil"/>
                <w:bottom w:val="nil"/>
                <w:right w:val="nil"/>
                <w:between w:val="nil"/>
              </w:pBdr>
              <w:rPr>
                <w:b/>
                <w:i/>
                <w:color w:val="000000"/>
                <w:sz w:val="20"/>
                <w:szCs w:val="20"/>
              </w:rPr>
            </w:pPr>
          </w:p>
          <w:p w14:paraId="3CA94507" w14:textId="203857DC" w:rsidR="00784A96" w:rsidRPr="00790C86" w:rsidRDefault="00784A96" w:rsidP="00790C86">
            <w:pPr>
              <w:pBdr>
                <w:top w:val="nil"/>
                <w:left w:val="nil"/>
                <w:bottom w:val="nil"/>
                <w:right w:val="nil"/>
                <w:between w:val="nil"/>
              </w:pBdr>
              <w:rPr>
                <w:b/>
                <w:i/>
                <w:color w:val="000000"/>
                <w:sz w:val="20"/>
                <w:szCs w:val="20"/>
              </w:rPr>
            </w:pPr>
            <w:r>
              <w:rPr>
                <w:b/>
                <w:i/>
                <w:color w:val="000000"/>
                <w:sz w:val="20"/>
                <w:szCs w:val="20"/>
              </w:rPr>
              <w:t>School trips to be arranged for all year groups once children are able to go on trips again. These are to be subsidised by the school.</w:t>
            </w:r>
          </w:p>
          <w:p w14:paraId="3EA564E5" w14:textId="77777777" w:rsidR="00790C86" w:rsidRDefault="00790C86">
            <w:pPr>
              <w:rPr>
                <w:b/>
                <w:sz w:val="20"/>
                <w:szCs w:val="20"/>
              </w:rPr>
            </w:pPr>
          </w:p>
        </w:tc>
        <w:tc>
          <w:tcPr>
            <w:tcW w:w="3119" w:type="dxa"/>
            <w:tcMar>
              <w:top w:w="57" w:type="dxa"/>
              <w:bottom w:w="57" w:type="dxa"/>
            </w:tcMar>
          </w:tcPr>
          <w:p w14:paraId="6A1C6FF8" w14:textId="77777777" w:rsidR="0035312F" w:rsidRDefault="0035312F">
            <w:pPr>
              <w:rPr>
                <w:b/>
                <w:sz w:val="20"/>
                <w:szCs w:val="20"/>
              </w:rPr>
            </w:pPr>
          </w:p>
        </w:tc>
        <w:tc>
          <w:tcPr>
            <w:tcW w:w="1134" w:type="dxa"/>
            <w:tcMar>
              <w:top w:w="57" w:type="dxa"/>
              <w:bottom w:w="57" w:type="dxa"/>
            </w:tcMar>
          </w:tcPr>
          <w:p w14:paraId="71F286A6" w14:textId="77777777" w:rsidR="0035312F" w:rsidRDefault="0035312F">
            <w:pPr>
              <w:rPr>
                <w:b/>
                <w:sz w:val="20"/>
                <w:szCs w:val="20"/>
              </w:rPr>
            </w:pPr>
          </w:p>
          <w:p w14:paraId="00247B2E" w14:textId="77777777" w:rsidR="003542BA" w:rsidRDefault="003542BA">
            <w:pPr>
              <w:rPr>
                <w:b/>
                <w:sz w:val="20"/>
                <w:szCs w:val="20"/>
              </w:rPr>
            </w:pPr>
          </w:p>
          <w:p w14:paraId="5F686BA3" w14:textId="77777777" w:rsidR="003542BA" w:rsidRDefault="003542BA">
            <w:pPr>
              <w:rPr>
                <w:b/>
                <w:sz w:val="20"/>
                <w:szCs w:val="20"/>
              </w:rPr>
            </w:pPr>
            <w:r>
              <w:rPr>
                <w:b/>
                <w:sz w:val="20"/>
                <w:szCs w:val="20"/>
              </w:rPr>
              <w:t>LG, MR, CC</w:t>
            </w:r>
          </w:p>
          <w:p w14:paraId="43F63317" w14:textId="77777777" w:rsidR="003542BA" w:rsidRDefault="003542BA">
            <w:pPr>
              <w:rPr>
                <w:b/>
                <w:sz w:val="20"/>
                <w:szCs w:val="20"/>
              </w:rPr>
            </w:pPr>
          </w:p>
          <w:p w14:paraId="5712E241" w14:textId="77777777" w:rsidR="003542BA" w:rsidRDefault="003542BA">
            <w:pPr>
              <w:rPr>
                <w:b/>
                <w:sz w:val="20"/>
                <w:szCs w:val="20"/>
              </w:rPr>
            </w:pPr>
          </w:p>
          <w:p w14:paraId="0A7EBCD8" w14:textId="77777777" w:rsidR="003542BA" w:rsidRDefault="003542BA">
            <w:pPr>
              <w:rPr>
                <w:b/>
                <w:sz w:val="20"/>
                <w:szCs w:val="20"/>
              </w:rPr>
            </w:pPr>
          </w:p>
          <w:p w14:paraId="3B1F6D28" w14:textId="77777777" w:rsidR="003542BA" w:rsidRDefault="003542BA">
            <w:pPr>
              <w:rPr>
                <w:b/>
                <w:sz w:val="20"/>
                <w:szCs w:val="20"/>
              </w:rPr>
            </w:pPr>
          </w:p>
          <w:p w14:paraId="3FAB6455" w14:textId="77777777" w:rsidR="003542BA" w:rsidRDefault="003542BA">
            <w:pPr>
              <w:rPr>
                <w:b/>
                <w:sz w:val="20"/>
                <w:szCs w:val="20"/>
              </w:rPr>
            </w:pPr>
          </w:p>
          <w:p w14:paraId="6328BA7D" w14:textId="77777777" w:rsidR="003542BA" w:rsidRDefault="003542BA">
            <w:pPr>
              <w:rPr>
                <w:b/>
                <w:sz w:val="20"/>
                <w:szCs w:val="20"/>
              </w:rPr>
            </w:pPr>
            <w:r>
              <w:rPr>
                <w:b/>
                <w:sz w:val="20"/>
                <w:szCs w:val="20"/>
              </w:rPr>
              <w:t>LG, MR</w:t>
            </w:r>
          </w:p>
          <w:p w14:paraId="2C87272D" w14:textId="77777777" w:rsidR="003542BA" w:rsidRDefault="003542BA">
            <w:pPr>
              <w:rPr>
                <w:b/>
                <w:sz w:val="20"/>
                <w:szCs w:val="20"/>
              </w:rPr>
            </w:pPr>
          </w:p>
          <w:p w14:paraId="57F6B40D" w14:textId="77777777" w:rsidR="003542BA" w:rsidRDefault="003542BA">
            <w:pPr>
              <w:rPr>
                <w:b/>
                <w:sz w:val="20"/>
                <w:szCs w:val="20"/>
              </w:rPr>
            </w:pPr>
          </w:p>
          <w:p w14:paraId="2E66343C" w14:textId="77777777" w:rsidR="003542BA" w:rsidRDefault="003542BA">
            <w:pPr>
              <w:rPr>
                <w:b/>
                <w:sz w:val="20"/>
                <w:szCs w:val="20"/>
              </w:rPr>
            </w:pPr>
          </w:p>
          <w:p w14:paraId="21EEAFA6" w14:textId="77777777" w:rsidR="003542BA" w:rsidRDefault="003542BA">
            <w:pPr>
              <w:rPr>
                <w:b/>
                <w:sz w:val="20"/>
                <w:szCs w:val="20"/>
              </w:rPr>
            </w:pPr>
          </w:p>
          <w:p w14:paraId="2C8F54B6" w14:textId="77777777" w:rsidR="003542BA" w:rsidRDefault="003542BA">
            <w:pPr>
              <w:rPr>
                <w:b/>
                <w:sz w:val="20"/>
                <w:szCs w:val="20"/>
              </w:rPr>
            </w:pPr>
            <w:r>
              <w:rPr>
                <w:b/>
                <w:sz w:val="20"/>
                <w:szCs w:val="20"/>
              </w:rPr>
              <w:t>JG</w:t>
            </w:r>
          </w:p>
          <w:p w14:paraId="11B19007" w14:textId="77777777" w:rsidR="00784A96" w:rsidRDefault="00784A96">
            <w:pPr>
              <w:rPr>
                <w:b/>
                <w:sz w:val="20"/>
                <w:szCs w:val="20"/>
              </w:rPr>
            </w:pPr>
          </w:p>
          <w:p w14:paraId="63EF2213" w14:textId="77777777" w:rsidR="00784A96" w:rsidRDefault="00784A96">
            <w:pPr>
              <w:rPr>
                <w:b/>
                <w:sz w:val="20"/>
                <w:szCs w:val="20"/>
              </w:rPr>
            </w:pPr>
          </w:p>
          <w:p w14:paraId="60006192" w14:textId="67FB2252" w:rsidR="00784A96" w:rsidRDefault="00784A96">
            <w:pPr>
              <w:rPr>
                <w:b/>
                <w:sz w:val="20"/>
                <w:szCs w:val="20"/>
              </w:rPr>
            </w:pPr>
            <w:r>
              <w:rPr>
                <w:b/>
                <w:sz w:val="20"/>
                <w:szCs w:val="20"/>
              </w:rPr>
              <w:t>JG, Phase Leaders</w:t>
            </w:r>
          </w:p>
        </w:tc>
        <w:tc>
          <w:tcPr>
            <w:tcW w:w="1097" w:type="dxa"/>
          </w:tcPr>
          <w:p w14:paraId="362FDB5A" w14:textId="77777777" w:rsidR="003542BA" w:rsidRDefault="003542BA">
            <w:pPr>
              <w:rPr>
                <w:b/>
                <w:sz w:val="20"/>
                <w:szCs w:val="20"/>
              </w:rPr>
            </w:pPr>
          </w:p>
          <w:p w14:paraId="64FEDB1E" w14:textId="77777777" w:rsidR="003542BA" w:rsidRDefault="003542BA">
            <w:pPr>
              <w:rPr>
                <w:b/>
                <w:sz w:val="20"/>
                <w:szCs w:val="20"/>
              </w:rPr>
            </w:pPr>
          </w:p>
          <w:p w14:paraId="7C680858" w14:textId="77777777" w:rsidR="003542BA" w:rsidRDefault="003542BA">
            <w:pPr>
              <w:rPr>
                <w:b/>
                <w:sz w:val="20"/>
                <w:szCs w:val="20"/>
              </w:rPr>
            </w:pPr>
            <w:r>
              <w:rPr>
                <w:b/>
                <w:sz w:val="20"/>
                <w:szCs w:val="20"/>
              </w:rPr>
              <w:t>Mar 21, Jul 21</w:t>
            </w:r>
          </w:p>
          <w:p w14:paraId="3E151D57" w14:textId="77777777" w:rsidR="003542BA" w:rsidRDefault="003542BA">
            <w:pPr>
              <w:rPr>
                <w:b/>
                <w:sz w:val="20"/>
                <w:szCs w:val="20"/>
              </w:rPr>
            </w:pPr>
          </w:p>
          <w:p w14:paraId="4B1378BB" w14:textId="77777777" w:rsidR="003542BA" w:rsidRDefault="003542BA">
            <w:pPr>
              <w:rPr>
                <w:b/>
                <w:sz w:val="20"/>
                <w:szCs w:val="20"/>
              </w:rPr>
            </w:pPr>
          </w:p>
          <w:p w14:paraId="450B8DE0" w14:textId="77777777" w:rsidR="003542BA" w:rsidRDefault="003542BA">
            <w:pPr>
              <w:rPr>
                <w:b/>
                <w:sz w:val="20"/>
                <w:szCs w:val="20"/>
              </w:rPr>
            </w:pPr>
          </w:p>
          <w:p w14:paraId="674EB273" w14:textId="77777777" w:rsidR="003542BA" w:rsidRDefault="003542BA">
            <w:pPr>
              <w:rPr>
                <w:b/>
                <w:sz w:val="20"/>
                <w:szCs w:val="20"/>
              </w:rPr>
            </w:pPr>
          </w:p>
          <w:p w14:paraId="721BAE48" w14:textId="77777777" w:rsidR="003542BA" w:rsidRDefault="003542BA">
            <w:pPr>
              <w:rPr>
                <w:b/>
                <w:sz w:val="20"/>
                <w:szCs w:val="20"/>
              </w:rPr>
            </w:pPr>
            <w:r>
              <w:rPr>
                <w:b/>
                <w:sz w:val="20"/>
                <w:szCs w:val="20"/>
              </w:rPr>
              <w:t>Mar 21, Jul 21</w:t>
            </w:r>
          </w:p>
          <w:p w14:paraId="2AF9EF34" w14:textId="77777777" w:rsidR="003542BA" w:rsidRDefault="003542BA">
            <w:pPr>
              <w:rPr>
                <w:b/>
                <w:sz w:val="20"/>
                <w:szCs w:val="20"/>
              </w:rPr>
            </w:pPr>
          </w:p>
          <w:p w14:paraId="515A58DC" w14:textId="77777777" w:rsidR="003542BA" w:rsidRDefault="003542BA">
            <w:pPr>
              <w:rPr>
                <w:b/>
                <w:sz w:val="20"/>
                <w:szCs w:val="20"/>
              </w:rPr>
            </w:pPr>
          </w:p>
          <w:p w14:paraId="120FC7E4" w14:textId="77777777" w:rsidR="003542BA" w:rsidRDefault="003542BA">
            <w:pPr>
              <w:rPr>
                <w:b/>
                <w:sz w:val="20"/>
                <w:szCs w:val="20"/>
              </w:rPr>
            </w:pPr>
          </w:p>
          <w:p w14:paraId="28608174" w14:textId="77777777" w:rsidR="003542BA" w:rsidRDefault="003542BA">
            <w:pPr>
              <w:rPr>
                <w:b/>
                <w:sz w:val="20"/>
                <w:szCs w:val="20"/>
              </w:rPr>
            </w:pPr>
            <w:r>
              <w:rPr>
                <w:b/>
                <w:sz w:val="20"/>
                <w:szCs w:val="20"/>
              </w:rPr>
              <w:t>Mar 21, Jul 21</w:t>
            </w:r>
          </w:p>
          <w:p w14:paraId="1952F491" w14:textId="77777777" w:rsidR="00784A96" w:rsidRDefault="00784A96">
            <w:pPr>
              <w:rPr>
                <w:b/>
                <w:sz w:val="20"/>
                <w:szCs w:val="20"/>
              </w:rPr>
            </w:pPr>
          </w:p>
          <w:p w14:paraId="09AC0E23" w14:textId="1E7D25B6" w:rsidR="00784A96" w:rsidRDefault="00784A96">
            <w:pPr>
              <w:rPr>
                <w:b/>
                <w:sz w:val="20"/>
                <w:szCs w:val="20"/>
              </w:rPr>
            </w:pPr>
            <w:r>
              <w:rPr>
                <w:b/>
                <w:sz w:val="20"/>
                <w:szCs w:val="20"/>
              </w:rPr>
              <w:t>Jul 21</w:t>
            </w:r>
            <w:bookmarkStart w:id="0" w:name="_GoBack"/>
            <w:bookmarkEnd w:id="0"/>
          </w:p>
        </w:tc>
      </w:tr>
      <w:tr w:rsidR="0035312F" w14:paraId="6F1B0810" w14:textId="77777777">
        <w:tc>
          <w:tcPr>
            <w:tcW w:w="4957" w:type="dxa"/>
            <w:tcMar>
              <w:top w:w="57" w:type="dxa"/>
              <w:bottom w:w="57" w:type="dxa"/>
            </w:tcMar>
          </w:tcPr>
          <w:p w14:paraId="31A2C61B" w14:textId="0EBD3816" w:rsidR="0035312F" w:rsidRDefault="0035312F">
            <w:pPr>
              <w:rPr>
                <w:b/>
                <w:sz w:val="20"/>
                <w:szCs w:val="20"/>
              </w:rPr>
            </w:pPr>
            <w:r>
              <w:rPr>
                <w:b/>
                <w:sz w:val="20"/>
                <w:szCs w:val="20"/>
              </w:rPr>
              <w:t>Access to Technology</w:t>
            </w:r>
          </w:p>
          <w:p w14:paraId="4C96C69C" w14:textId="77777777" w:rsidR="00790C86" w:rsidRDefault="00790C86">
            <w:pPr>
              <w:rPr>
                <w:b/>
                <w:sz w:val="20"/>
                <w:szCs w:val="20"/>
              </w:rPr>
            </w:pPr>
          </w:p>
          <w:p w14:paraId="4F4E2F7B" w14:textId="555587AF" w:rsidR="00790C86" w:rsidRPr="00790C86" w:rsidRDefault="00790C86" w:rsidP="00790C86">
            <w:pPr>
              <w:rPr>
                <w:sz w:val="20"/>
                <w:szCs w:val="20"/>
              </w:rPr>
            </w:pPr>
            <w:r w:rsidRPr="00790C86">
              <w:rPr>
                <w:sz w:val="20"/>
                <w:szCs w:val="20"/>
              </w:rPr>
              <w:t xml:space="preserve">During the </w:t>
            </w:r>
            <w:r>
              <w:rPr>
                <w:sz w:val="20"/>
                <w:szCs w:val="20"/>
              </w:rPr>
              <w:t>Lockdown</w:t>
            </w:r>
            <w:r w:rsidRPr="00790C86">
              <w:rPr>
                <w:sz w:val="20"/>
                <w:szCs w:val="20"/>
              </w:rPr>
              <w:t xml:space="preserve">, children can access </w:t>
            </w:r>
            <w:r>
              <w:rPr>
                <w:sz w:val="20"/>
                <w:szCs w:val="20"/>
              </w:rPr>
              <w:t xml:space="preserve">computers </w:t>
            </w:r>
            <w:r w:rsidRPr="00790C86">
              <w:rPr>
                <w:sz w:val="20"/>
                <w:szCs w:val="20"/>
              </w:rPr>
              <w:t xml:space="preserve">so that they can </w:t>
            </w:r>
            <w:r>
              <w:rPr>
                <w:sz w:val="20"/>
                <w:szCs w:val="20"/>
              </w:rPr>
              <w:t>fully access remote learning when in Lockdown or isolating.</w:t>
            </w:r>
            <w:r w:rsidRPr="00790C86">
              <w:rPr>
                <w:sz w:val="20"/>
                <w:szCs w:val="20"/>
              </w:rPr>
              <w:t xml:space="preserve"> </w:t>
            </w:r>
          </w:p>
          <w:p w14:paraId="05804F3D" w14:textId="77777777" w:rsidR="00790C86" w:rsidRPr="00790C86" w:rsidRDefault="00790C86" w:rsidP="00790C86">
            <w:pPr>
              <w:rPr>
                <w:sz w:val="20"/>
                <w:szCs w:val="20"/>
              </w:rPr>
            </w:pPr>
          </w:p>
          <w:p w14:paraId="266C8A90" w14:textId="77777777" w:rsidR="00790C86" w:rsidRPr="00790C86" w:rsidRDefault="00790C86" w:rsidP="00790C86">
            <w:pPr>
              <w:rPr>
                <w:sz w:val="20"/>
                <w:szCs w:val="20"/>
              </w:rPr>
            </w:pPr>
          </w:p>
          <w:p w14:paraId="2D0C8104" w14:textId="77777777" w:rsidR="00790C86" w:rsidRPr="00790C86" w:rsidRDefault="00790C86" w:rsidP="00790C86">
            <w:pPr>
              <w:rPr>
                <w:sz w:val="20"/>
                <w:szCs w:val="20"/>
              </w:rPr>
            </w:pPr>
          </w:p>
          <w:p w14:paraId="6E70CA4D" w14:textId="77777777" w:rsidR="00790C86" w:rsidRDefault="00790C86" w:rsidP="00790C86">
            <w:pPr>
              <w:rPr>
                <w:sz w:val="20"/>
                <w:szCs w:val="20"/>
              </w:rPr>
            </w:pPr>
          </w:p>
          <w:p w14:paraId="780DE906" w14:textId="77777777" w:rsidR="00790C86" w:rsidRDefault="00790C86" w:rsidP="00790C86">
            <w:pPr>
              <w:rPr>
                <w:sz w:val="20"/>
                <w:szCs w:val="20"/>
              </w:rPr>
            </w:pPr>
          </w:p>
          <w:p w14:paraId="48B19187" w14:textId="77777777" w:rsidR="00790C86" w:rsidRDefault="00790C86" w:rsidP="00790C86">
            <w:pPr>
              <w:rPr>
                <w:sz w:val="20"/>
                <w:szCs w:val="20"/>
              </w:rPr>
            </w:pPr>
          </w:p>
          <w:p w14:paraId="5F28B5BE" w14:textId="77777777" w:rsidR="00790C86" w:rsidRDefault="00790C86" w:rsidP="00790C86">
            <w:pPr>
              <w:rPr>
                <w:sz w:val="20"/>
                <w:szCs w:val="20"/>
              </w:rPr>
            </w:pPr>
          </w:p>
          <w:p w14:paraId="37D121BA" w14:textId="77777777" w:rsidR="00790C86" w:rsidRDefault="00790C86" w:rsidP="00790C86">
            <w:pPr>
              <w:rPr>
                <w:sz w:val="20"/>
                <w:szCs w:val="20"/>
              </w:rPr>
            </w:pPr>
          </w:p>
          <w:p w14:paraId="6D079F07" w14:textId="77777777" w:rsidR="00790C86" w:rsidRDefault="00790C86" w:rsidP="00790C86">
            <w:pPr>
              <w:rPr>
                <w:sz w:val="20"/>
                <w:szCs w:val="20"/>
              </w:rPr>
            </w:pPr>
          </w:p>
          <w:p w14:paraId="53BE53F6" w14:textId="264573E7" w:rsidR="00790C86" w:rsidRPr="00790C86" w:rsidRDefault="00790C86" w:rsidP="00790C86">
            <w:pPr>
              <w:rPr>
                <w:sz w:val="20"/>
                <w:szCs w:val="20"/>
              </w:rPr>
            </w:pPr>
            <w:r w:rsidRPr="00790C86">
              <w:rPr>
                <w:sz w:val="20"/>
                <w:szCs w:val="20"/>
              </w:rPr>
              <w:t xml:space="preserve">Teachers have laptops that are equipped with webcams and allow the teachers to access </w:t>
            </w:r>
            <w:r>
              <w:rPr>
                <w:sz w:val="20"/>
                <w:szCs w:val="20"/>
              </w:rPr>
              <w:t>learning</w:t>
            </w:r>
            <w:r w:rsidRPr="00790C86">
              <w:rPr>
                <w:sz w:val="20"/>
                <w:szCs w:val="20"/>
              </w:rPr>
              <w:t xml:space="preserve"> resources from home. Teachers facilitate effective home-learning with increased capacity to share resources and communicate learning to children.</w:t>
            </w:r>
          </w:p>
          <w:p w14:paraId="3A9D84C6" w14:textId="7B1144CC" w:rsidR="00790C86" w:rsidRDefault="00790C86">
            <w:pPr>
              <w:rPr>
                <w:b/>
                <w:sz w:val="20"/>
                <w:szCs w:val="20"/>
              </w:rPr>
            </w:pPr>
          </w:p>
        </w:tc>
        <w:tc>
          <w:tcPr>
            <w:tcW w:w="4824" w:type="dxa"/>
            <w:tcMar>
              <w:top w:w="57" w:type="dxa"/>
              <w:bottom w:w="57" w:type="dxa"/>
            </w:tcMar>
          </w:tcPr>
          <w:p w14:paraId="0CB780D9" w14:textId="77777777" w:rsidR="0035312F" w:rsidRDefault="0035312F">
            <w:pPr>
              <w:rPr>
                <w:b/>
                <w:sz w:val="20"/>
                <w:szCs w:val="20"/>
              </w:rPr>
            </w:pPr>
          </w:p>
          <w:p w14:paraId="76D6CA10" w14:textId="77777777" w:rsidR="00790C86" w:rsidRDefault="00790C86">
            <w:pPr>
              <w:rPr>
                <w:b/>
                <w:sz w:val="20"/>
                <w:szCs w:val="20"/>
              </w:rPr>
            </w:pPr>
          </w:p>
          <w:p w14:paraId="2912C1B9" w14:textId="202920D9" w:rsidR="00790C86" w:rsidRPr="00790C86" w:rsidRDefault="00790C86" w:rsidP="00790C86">
            <w:pPr>
              <w:pBdr>
                <w:top w:val="nil"/>
                <w:left w:val="nil"/>
                <w:bottom w:val="nil"/>
                <w:right w:val="nil"/>
                <w:between w:val="nil"/>
              </w:pBdr>
              <w:rPr>
                <w:b/>
                <w:i/>
                <w:color w:val="000000"/>
                <w:sz w:val="20"/>
                <w:szCs w:val="20"/>
              </w:rPr>
            </w:pPr>
            <w:r>
              <w:rPr>
                <w:b/>
                <w:i/>
                <w:color w:val="000000"/>
                <w:sz w:val="20"/>
                <w:szCs w:val="20"/>
              </w:rPr>
              <w:t>King Edward</w:t>
            </w:r>
            <w:r w:rsidRPr="00790C86">
              <w:rPr>
                <w:b/>
                <w:i/>
                <w:color w:val="000000"/>
                <w:sz w:val="20"/>
                <w:szCs w:val="20"/>
              </w:rPr>
              <w:t xml:space="preserve"> are to purchase 5 Chromebooks. They are to be used to further support online access to resources </w:t>
            </w:r>
            <w:r>
              <w:rPr>
                <w:b/>
                <w:i/>
                <w:color w:val="000000"/>
                <w:sz w:val="20"/>
                <w:szCs w:val="20"/>
              </w:rPr>
              <w:t>during Lockdown or when children in isolation.</w:t>
            </w:r>
          </w:p>
          <w:p w14:paraId="4F9E9E10" w14:textId="77777777" w:rsidR="00790C86" w:rsidRPr="00790C86" w:rsidRDefault="00790C86" w:rsidP="00790C86">
            <w:pPr>
              <w:pBdr>
                <w:top w:val="nil"/>
                <w:left w:val="nil"/>
                <w:bottom w:val="nil"/>
                <w:right w:val="nil"/>
                <w:between w:val="nil"/>
              </w:pBdr>
              <w:jc w:val="right"/>
              <w:rPr>
                <w:b/>
                <w:i/>
                <w:color w:val="9BBB59" w:themeColor="accent3"/>
                <w:sz w:val="20"/>
                <w:szCs w:val="20"/>
              </w:rPr>
            </w:pPr>
            <w:r w:rsidRPr="00790C86">
              <w:rPr>
                <w:b/>
                <w:i/>
                <w:color w:val="9BBB59" w:themeColor="accent3"/>
                <w:sz w:val="20"/>
                <w:szCs w:val="20"/>
              </w:rPr>
              <w:lastRenderedPageBreak/>
              <w:t>Private Donation £1,500</w:t>
            </w:r>
          </w:p>
          <w:p w14:paraId="1322AD13" w14:textId="77777777" w:rsidR="00790C86" w:rsidRPr="00790C86" w:rsidRDefault="00790C86" w:rsidP="00790C86">
            <w:pPr>
              <w:pBdr>
                <w:top w:val="nil"/>
                <w:left w:val="nil"/>
                <w:bottom w:val="nil"/>
                <w:right w:val="nil"/>
                <w:between w:val="nil"/>
              </w:pBdr>
              <w:jc w:val="right"/>
              <w:rPr>
                <w:b/>
                <w:i/>
                <w:color w:val="00B050"/>
                <w:sz w:val="20"/>
                <w:szCs w:val="20"/>
              </w:rPr>
            </w:pPr>
          </w:p>
          <w:p w14:paraId="34565C8A" w14:textId="77777777" w:rsidR="00790C86" w:rsidRPr="00790C86" w:rsidRDefault="00790C86" w:rsidP="00790C86">
            <w:pPr>
              <w:pBdr>
                <w:top w:val="nil"/>
                <w:left w:val="nil"/>
                <w:bottom w:val="nil"/>
                <w:right w:val="nil"/>
                <w:between w:val="nil"/>
              </w:pBdr>
              <w:rPr>
                <w:b/>
                <w:i/>
                <w:color w:val="000000"/>
                <w:sz w:val="20"/>
                <w:szCs w:val="20"/>
              </w:rPr>
            </w:pPr>
          </w:p>
          <w:p w14:paraId="7028DB2B" w14:textId="2D97E22F" w:rsidR="00790C86" w:rsidRPr="00790C86" w:rsidRDefault="00790C86" w:rsidP="00790C86">
            <w:pPr>
              <w:pBdr>
                <w:top w:val="nil"/>
                <w:left w:val="nil"/>
                <w:bottom w:val="nil"/>
                <w:right w:val="nil"/>
                <w:between w:val="nil"/>
              </w:pBdr>
              <w:rPr>
                <w:b/>
                <w:i/>
                <w:color w:val="000000"/>
                <w:sz w:val="20"/>
                <w:szCs w:val="20"/>
              </w:rPr>
            </w:pPr>
            <w:r w:rsidRPr="00790C86">
              <w:rPr>
                <w:b/>
                <w:i/>
                <w:color w:val="000000"/>
                <w:sz w:val="20"/>
                <w:szCs w:val="20"/>
              </w:rPr>
              <w:t xml:space="preserve">Purchase </w:t>
            </w:r>
            <w:r>
              <w:rPr>
                <w:b/>
                <w:i/>
                <w:color w:val="000000"/>
                <w:sz w:val="20"/>
                <w:szCs w:val="20"/>
              </w:rPr>
              <w:t>extra IT technical support time to prepare DFE Provided computers and school based computers ready to be used when needed when children isolating or during Lockdown.</w:t>
            </w:r>
            <w:r w:rsidRPr="00790C86">
              <w:rPr>
                <w:b/>
                <w:i/>
                <w:color w:val="000000"/>
                <w:sz w:val="20"/>
                <w:szCs w:val="20"/>
              </w:rPr>
              <w:t xml:space="preserve"> </w:t>
            </w:r>
          </w:p>
          <w:p w14:paraId="6A6CF3EF" w14:textId="36CCEB6F" w:rsidR="00790C86" w:rsidRPr="00790C86" w:rsidRDefault="00790C86" w:rsidP="00790C86">
            <w:pPr>
              <w:pBdr>
                <w:top w:val="nil"/>
                <w:left w:val="nil"/>
                <w:bottom w:val="nil"/>
                <w:right w:val="nil"/>
                <w:between w:val="nil"/>
              </w:pBdr>
              <w:jc w:val="right"/>
              <w:rPr>
                <w:b/>
                <w:i/>
                <w:color w:val="9BBB59" w:themeColor="accent3"/>
                <w:sz w:val="20"/>
                <w:szCs w:val="20"/>
              </w:rPr>
            </w:pPr>
            <w:r w:rsidRPr="00790C86">
              <w:rPr>
                <w:b/>
                <w:i/>
                <w:color w:val="000000"/>
                <w:sz w:val="20"/>
                <w:szCs w:val="20"/>
              </w:rPr>
              <w:t xml:space="preserve">                                                         </w:t>
            </w:r>
          </w:p>
          <w:p w14:paraId="70D706A4" w14:textId="77777777" w:rsidR="00790C86" w:rsidRPr="00790C86" w:rsidRDefault="00790C86" w:rsidP="00790C86">
            <w:pPr>
              <w:pBdr>
                <w:top w:val="nil"/>
                <w:left w:val="nil"/>
                <w:bottom w:val="nil"/>
                <w:right w:val="nil"/>
                <w:between w:val="nil"/>
              </w:pBdr>
              <w:rPr>
                <w:b/>
                <w:i/>
                <w:color w:val="000000"/>
                <w:sz w:val="20"/>
                <w:szCs w:val="20"/>
              </w:rPr>
            </w:pPr>
          </w:p>
          <w:p w14:paraId="5BDC9EE2" w14:textId="62143C94" w:rsidR="00790C86" w:rsidRPr="00790C86" w:rsidRDefault="00790C86" w:rsidP="00790C86">
            <w:pPr>
              <w:pBdr>
                <w:top w:val="nil"/>
                <w:left w:val="nil"/>
                <w:bottom w:val="nil"/>
                <w:right w:val="nil"/>
                <w:between w:val="nil"/>
              </w:pBdr>
              <w:rPr>
                <w:b/>
                <w:i/>
                <w:color w:val="000000"/>
                <w:sz w:val="20"/>
                <w:szCs w:val="20"/>
              </w:rPr>
            </w:pPr>
            <w:r>
              <w:rPr>
                <w:b/>
                <w:i/>
                <w:color w:val="000000"/>
                <w:sz w:val="20"/>
                <w:szCs w:val="20"/>
              </w:rPr>
              <w:t>King Edward to purchase 5 laptops to ensure teachers have the resources that efficiently allow them to engage with online learning during Lockdown or when children / staff are isolating.</w:t>
            </w:r>
          </w:p>
          <w:p w14:paraId="39C83C70" w14:textId="77777777" w:rsidR="00790C86" w:rsidRPr="00790C86" w:rsidRDefault="00790C86" w:rsidP="00790C86">
            <w:pPr>
              <w:pBdr>
                <w:top w:val="nil"/>
                <w:left w:val="nil"/>
                <w:bottom w:val="nil"/>
                <w:right w:val="nil"/>
                <w:between w:val="nil"/>
              </w:pBdr>
              <w:jc w:val="right"/>
              <w:rPr>
                <w:b/>
                <w:i/>
                <w:color w:val="FF0000"/>
                <w:sz w:val="20"/>
                <w:szCs w:val="20"/>
              </w:rPr>
            </w:pPr>
            <w:r w:rsidRPr="00790C86">
              <w:rPr>
                <w:b/>
                <w:i/>
                <w:color w:val="FF0000"/>
                <w:sz w:val="20"/>
                <w:szCs w:val="20"/>
              </w:rPr>
              <w:t xml:space="preserve">£3135 </w:t>
            </w:r>
          </w:p>
          <w:p w14:paraId="47FB7EF0" w14:textId="77777777" w:rsidR="00790C86" w:rsidRDefault="00790C86">
            <w:pPr>
              <w:rPr>
                <w:b/>
                <w:sz w:val="20"/>
                <w:szCs w:val="20"/>
              </w:rPr>
            </w:pPr>
          </w:p>
        </w:tc>
        <w:tc>
          <w:tcPr>
            <w:tcW w:w="3119" w:type="dxa"/>
            <w:tcMar>
              <w:top w:w="57" w:type="dxa"/>
              <w:bottom w:w="57" w:type="dxa"/>
            </w:tcMar>
          </w:tcPr>
          <w:p w14:paraId="1641A351" w14:textId="77777777" w:rsidR="0035312F" w:rsidRDefault="0035312F">
            <w:pPr>
              <w:rPr>
                <w:b/>
                <w:sz w:val="20"/>
                <w:szCs w:val="20"/>
              </w:rPr>
            </w:pPr>
          </w:p>
        </w:tc>
        <w:tc>
          <w:tcPr>
            <w:tcW w:w="1134" w:type="dxa"/>
            <w:tcMar>
              <w:top w:w="57" w:type="dxa"/>
              <w:bottom w:w="57" w:type="dxa"/>
            </w:tcMar>
          </w:tcPr>
          <w:p w14:paraId="24AF0E9E" w14:textId="77777777" w:rsidR="0035312F" w:rsidRDefault="0035312F">
            <w:pPr>
              <w:rPr>
                <w:b/>
                <w:sz w:val="20"/>
                <w:szCs w:val="20"/>
              </w:rPr>
            </w:pPr>
          </w:p>
          <w:p w14:paraId="6AD08123" w14:textId="77777777" w:rsidR="00784A96" w:rsidRDefault="00784A96">
            <w:pPr>
              <w:rPr>
                <w:b/>
                <w:sz w:val="20"/>
                <w:szCs w:val="20"/>
              </w:rPr>
            </w:pPr>
          </w:p>
          <w:p w14:paraId="781E41C1" w14:textId="77777777" w:rsidR="00784A96" w:rsidRDefault="00784A96">
            <w:pPr>
              <w:rPr>
                <w:b/>
                <w:sz w:val="20"/>
                <w:szCs w:val="20"/>
              </w:rPr>
            </w:pPr>
            <w:r>
              <w:rPr>
                <w:b/>
                <w:sz w:val="20"/>
                <w:szCs w:val="20"/>
              </w:rPr>
              <w:t>AJB</w:t>
            </w:r>
          </w:p>
          <w:p w14:paraId="54D2345A" w14:textId="77777777" w:rsidR="00784A96" w:rsidRDefault="00784A96">
            <w:pPr>
              <w:rPr>
                <w:b/>
                <w:sz w:val="20"/>
                <w:szCs w:val="20"/>
              </w:rPr>
            </w:pPr>
          </w:p>
          <w:p w14:paraId="1F2F32AB" w14:textId="77777777" w:rsidR="00784A96" w:rsidRDefault="00784A96">
            <w:pPr>
              <w:rPr>
                <w:b/>
                <w:sz w:val="20"/>
                <w:szCs w:val="20"/>
              </w:rPr>
            </w:pPr>
          </w:p>
          <w:p w14:paraId="70B79905" w14:textId="77777777" w:rsidR="00784A96" w:rsidRDefault="00784A96">
            <w:pPr>
              <w:rPr>
                <w:b/>
                <w:sz w:val="20"/>
                <w:szCs w:val="20"/>
              </w:rPr>
            </w:pPr>
          </w:p>
          <w:p w14:paraId="4E7638EC" w14:textId="77777777" w:rsidR="00784A96" w:rsidRDefault="00784A96">
            <w:pPr>
              <w:rPr>
                <w:b/>
                <w:sz w:val="20"/>
                <w:szCs w:val="20"/>
              </w:rPr>
            </w:pPr>
          </w:p>
          <w:p w14:paraId="287282FD" w14:textId="77777777" w:rsidR="00784A96" w:rsidRDefault="00784A96">
            <w:pPr>
              <w:rPr>
                <w:b/>
                <w:sz w:val="20"/>
                <w:szCs w:val="20"/>
              </w:rPr>
            </w:pPr>
          </w:p>
          <w:p w14:paraId="7FA08795" w14:textId="77777777" w:rsidR="00784A96" w:rsidRDefault="00784A96">
            <w:pPr>
              <w:rPr>
                <w:b/>
                <w:sz w:val="20"/>
                <w:szCs w:val="20"/>
              </w:rPr>
            </w:pPr>
            <w:r>
              <w:rPr>
                <w:b/>
                <w:sz w:val="20"/>
                <w:szCs w:val="20"/>
              </w:rPr>
              <w:t>AJB, MR</w:t>
            </w:r>
          </w:p>
          <w:p w14:paraId="4C7E4E19" w14:textId="77777777" w:rsidR="00784A96" w:rsidRDefault="00784A96">
            <w:pPr>
              <w:rPr>
                <w:b/>
                <w:sz w:val="20"/>
                <w:szCs w:val="20"/>
              </w:rPr>
            </w:pPr>
          </w:p>
          <w:p w14:paraId="2486EF5F" w14:textId="77777777" w:rsidR="00784A96" w:rsidRDefault="00784A96">
            <w:pPr>
              <w:rPr>
                <w:b/>
                <w:sz w:val="20"/>
                <w:szCs w:val="20"/>
              </w:rPr>
            </w:pPr>
          </w:p>
          <w:p w14:paraId="6799E4A1" w14:textId="77777777" w:rsidR="00784A96" w:rsidRDefault="00784A96">
            <w:pPr>
              <w:rPr>
                <w:b/>
                <w:sz w:val="20"/>
                <w:szCs w:val="20"/>
              </w:rPr>
            </w:pPr>
          </w:p>
          <w:p w14:paraId="15E4DB84" w14:textId="77777777" w:rsidR="00784A96" w:rsidRDefault="00784A96">
            <w:pPr>
              <w:rPr>
                <w:b/>
                <w:sz w:val="20"/>
                <w:szCs w:val="20"/>
              </w:rPr>
            </w:pPr>
          </w:p>
          <w:p w14:paraId="07C6276E" w14:textId="77777777" w:rsidR="00784A96" w:rsidRDefault="00784A96">
            <w:pPr>
              <w:rPr>
                <w:b/>
                <w:sz w:val="20"/>
                <w:szCs w:val="20"/>
              </w:rPr>
            </w:pPr>
          </w:p>
          <w:p w14:paraId="6F232401" w14:textId="57E35D95" w:rsidR="00784A96" w:rsidRDefault="00784A96">
            <w:pPr>
              <w:rPr>
                <w:b/>
                <w:sz w:val="20"/>
                <w:szCs w:val="20"/>
              </w:rPr>
            </w:pPr>
            <w:r>
              <w:rPr>
                <w:b/>
                <w:sz w:val="20"/>
                <w:szCs w:val="20"/>
              </w:rPr>
              <w:t>MR</w:t>
            </w:r>
          </w:p>
        </w:tc>
        <w:tc>
          <w:tcPr>
            <w:tcW w:w="1097" w:type="dxa"/>
          </w:tcPr>
          <w:p w14:paraId="75908AAC" w14:textId="77777777" w:rsidR="0035312F" w:rsidRDefault="0035312F">
            <w:pPr>
              <w:rPr>
                <w:b/>
                <w:sz w:val="20"/>
                <w:szCs w:val="20"/>
              </w:rPr>
            </w:pPr>
          </w:p>
          <w:p w14:paraId="4524E22B" w14:textId="77777777" w:rsidR="003542BA" w:rsidRDefault="003542BA">
            <w:pPr>
              <w:rPr>
                <w:b/>
                <w:sz w:val="20"/>
                <w:szCs w:val="20"/>
              </w:rPr>
            </w:pPr>
          </w:p>
          <w:p w14:paraId="4B3E50A9" w14:textId="77777777" w:rsidR="003542BA" w:rsidRDefault="00784A96">
            <w:pPr>
              <w:rPr>
                <w:b/>
                <w:sz w:val="20"/>
                <w:szCs w:val="20"/>
              </w:rPr>
            </w:pPr>
            <w:r>
              <w:rPr>
                <w:b/>
                <w:sz w:val="20"/>
                <w:szCs w:val="20"/>
              </w:rPr>
              <w:t>Jul 21</w:t>
            </w:r>
          </w:p>
          <w:p w14:paraId="30A93F68" w14:textId="77777777" w:rsidR="00784A96" w:rsidRDefault="00784A96">
            <w:pPr>
              <w:rPr>
                <w:b/>
                <w:sz w:val="20"/>
                <w:szCs w:val="20"/>
              </w:rPr>
            </w:pPr>
          </w:p>
          <w:p w14:paraId="67F254B7" w14:textId="77777777" w:rsidR="00784A96" w:rsidRDefault="00784A96">
            <w:pPr>
              <w:rPr>
                <w:b/>
                <w:sz w:val="20"/>
                <w:szCs w:val="20"/>
              </w:rPr>
            </w:pPr>
          </w:p>
          <w:p w14:paraId="56A8EBD0" w14:textId="77777777" w:rsidR="00784A96" w:rsidRDefault="00784A96">
            <w:pPr>
              <w:rPr>
                <w:b/>
                <w:sz w:val="20"/>
                <w:szCs w:val="20"/>
              </w:rPr>
            </w:pPr>
          </w:p>
          <w:p w14:paraId="296B63A7" w14:textId="77777777" w:rsidR="00784A96" w:rsidRDefault="00784A96">
            <w:pPr>
              <w:rPr>
                <w:b/>
                <w:sz w:val="20"/>
                <w:szCs w:val="20"/>
              </w:rPr>
            </w:pPr>
          </w:p>
          <w:p w14:paraId="17DAD663" w14:textId="77777777" w:rsidR="00784A96" w:rsidRDefault="00784A96">
            <w:pPr>
              <w:rPr>
                <w:b/>
                <w:sz w:val="20"/>
                <w:szCs w:val="20"/>
              </w:rPr>
            </w:pPr>
          </w:p>
          <w:p w14:paraId="488A06ED" w14:textId="77777777" w:rsidR="00784A96" w:rsidRDefault="00784A96">
            <w:pPr>
              <w:rPr>
                <w:b/>
                <w:sz w:val="20"/>
                <w:szCs w:val="20"/>
              </w:rPr>
            </w:pPr>
            <w:r>
              <w:rPr>
                <w:b/>
                <w:sz w:val="20"/>
                <w:szCs w:val="20"/>
              </w:rPr>
              <w:t>Jul 21</w:t>
            </w:r>
          </w:p>
          <w:p w14:paraId="72389E37" w14:textId="77777777" w:rsidR="00784A96" w:rsidRDefault="00784A96">
            <w:pPr>
              <w:rPr>
                <w:b/>
                <w:sz w:val="20"/>
                <w:szCs w:val="20"/>
              </w:rPr>
            </w:pPr>
          </w:p>
          <w:p w14:paraId="011AA84F" w14:textId="77777777" w:rsidR="00784A96" w:rsidRDefault="00784A96">
            <w:pPr>
              <w:rPr>
                <w:b/>
                <w:sz w:val="20"/>
                <w:szCs w:val="20"/>
              </w:rPr>
            </w:pPr>
          </w:p>
          <w:p w14:paraId="76B789C8" w14:textId="77777777" w:rsidR="00784A96" w:rsidRDefault="00784A96">
            <w:pPr>
              <w:rPr>
                <w:b/>
                <w:sz w:val="20"/>
                <w:szCs w:val="20"/>
              </w:rPr>
            </w:pPr>
          </w:p>
          <w:p w14:paraId="7A2DA880" w14:textId="77777777" w:rsidR="00784A96" w:rsidRDefault="00784A96">
            <w:pPr>
              <w:rPr>
                <w:b/>
                <w:sz w:val="20"/>
                <w:szCs w:val="20"/>
              </w:rPr>
            </w:pPr>
          </w:p>
          <w:p w14:paraId="44A642FE" w14:textId="77777777" w:rsidR="00784A96" w:rsidRDefault="00784A96">
            <w:pPr>
              <w:rPr>
                <w:b/>
                <w:sz w:val="20"/>
                <w:szCs w:val="20"/>
              </w:rPr>
            </w:pPr>
          </w:p>
          <w:p w14:paraId="32292271" w14:textId="6C231A24" w:rsidR="00784A96" w:rsidRDefault="00784A96">
            <w:pPr>
              <w:rPr>
                <w:b/>
                <w:sz w:val="20"/>
                <w:szCs w:val="20"/>
              </w:rPr>
            </w:pPr>
            <w:r>
              <w:rPr>
                <w:b/>
                <w:sz w:val="20"/>
                <w:szCs w:val="20"/>
              </w:rPr>
              <w:t>Jul 21</w:t>
            </w:r>
          </w:p>
        </w:tc>
      </w:tr>
      <w:tr w:rsidR="00570B9E" w14:paraId="055965EA" w14:textId="77777777">
        <w:tc>
          <w:tcPr>
            <w:tcW w:w="14034" w:type="dxa"/>
            <w:gridSpan w:val="4"/>
            <w:tcMar>
              <w:top w:w="57" w:type="dxa"/>
              <w:bottom w:w="57" w:type="dxa"/>
            </w:tcMar>
          </w:tcPr>
          <w:p w14:paraId="252B6AAC" w14:textId="77777777" w:rsidR="00570B9E" w:rsidRDefault="00570B9E" w:rsidP="00570B9E">
            <w:pPr>
              <w:jc w:val="right"/>
              <w:rPr>
                <w:b/>
                <w:sz w:val="20"/>
                <w:szCs w:val="20"/>
              </w:rPr>
            </w:pPr>
            <w:r>
              <w:rPr>
                <w:b/>
                <w:sz w:val="20"/>
                <w:szCs w:val="20"/>
              </w:rPr>
              <w:lastRenderedPageBreak/>
              <w:t>Total budgeted cost</w:t>
            </w:r>
          </w:p>
        </w:tc>
        <w:tc>
          <w:tcPr>
            <w:tcW w:w="1097" w:type="dxa"/>
          </w:tcPr>
          <w:p w14:paraId="0DA81C7B" w14:textId="0E77C7BE" w:rsidR="00570B9E" w:rsidRDefault="00570B9E" w:rsidP="00570B9E">
            <w:pPr>
              <w:rPr>
                <w:b/>
                <w:sz w:val="20"/>
                <w:szCs w:val="20"/>
              </w:rPr>
            </w:pPr>
          </w:p>
        </w:tc>
      </w:tr>
      <w:tr w:rsidR="00570B9E" w14:paraId="537A4D24" w14:textId="77777777">
        <w:tc>
          <w:tcPr>
            <w:tcW w:w="9781" w:type="dxa"/>
            <w:gridSpan w:val="2"/>
          </w:tcPr>
          <w:p w14:paraId="51A78392" w14:textId="77777777" w:rsidR="00570B9E" w:rsidRDefault="00570B9E" w:rsidP="00570B9E">
            <w:pPr>
              <w:widowControl w:val="0"/>
              <w:pBdr>
                <w:top w:val="nil"/>
                <w:left w:val="nil"/>
                <w:bottom w:val="nil"/>
                <w:right w:val="nil"/>
                <w:between w:val="nil"/>
              </w:pBdr>
              <w:spacing w:line="276" w:lineRule="auto"/>
              <w:rPr>
                <w:b/>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226F4F68" w14:textId="77777777" w:rsidR="00570B9E" w:rsidRDefault="00570B9E" w:rsidP="00570B9E">
            <w:pPr>
              <w:jc w:val="right"/>
              <w:rPr>
                <w:b/>
                <w:sz w:val="20"/>
                <w:szCs w:val="20"/>
              </w:rPr>
            </w:pPr>
            <w:r>
              <w:rPr>
                <w:b/>
                <w:sz w:val="20"/>
                <w:szCs w:val="20"/>
              </w:rPr>
              <w:t>Cost paid through Covid Catch-Up</w:t>
            </w:r>
          </w:p>
        </w:tc>
        <w:tc>
          <w:tcPr>
            <w:tcW w:w="1097" w:type="dxa"/>
            <w:tcBorders>
              <w:top w:val="single" w:sz="12" w:space="0" w:color="000000"/>
              <w:left w:val="single" w:sz="12" w:space="0" w:color="000000"/>
              <w:bottom w:val="single" w:sz="12" w:space="0" w:color="000000"/>
              <w:right w:val="single" w:sz="12" w:space="0" w:color="000000"/>
            </w:tcBorders>
          </w:tcPr>
          <w:p w14:paraId="23461AAE" w14:textId="24368DC1" w:rsidR="00570B9E" w:rsidRDefault="00570B9E" w:rsidP="00570B9E">
            <w:pPr>
              <w:rPr>
                <w:b/>
                <w:color w:val="FF0000"/>
                <w:sz w:val="20"/>
                <w:szCs w:val="20"/>
              </w:rPr>
            </w:pPr>
          </w:p>
        </w:tc>
      </w:tr>
      <w:tr w:rsidR="00570B9E" w14:paraId="06318B63" w14:textId="77777777">
        <w:tc>
          <w:tcPr>
            <w:tcW w:w="9781" w:type="dxa"/>
            <w:gridSpan w:val="2"/>
          </w:tcPr>
          <w:p w14:paraId="53D3E958" w14:textId="77777777" w:rsidR="00570B9E" w:rsidRDefault="00570B9E" w:rsidP="00570B9E">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03ABC571" w14:textId="77777777" w:rsidR="00570B9E" w:rsidRDefault="00570B9E" w:rsidP="00570B9E">
            <w:pPr>
              <w:jc w:val="right"/>
              <w:rPr>
                <w:b/>
                <w:sz w:val="20"/>
                <w:szCs w:val="20"/>
              </w:rPr>
            </w:pPr>
            <w:r>
              <w:rPr>
                <w:b/>
                <w:sz w:val="20"/>
                <w:szCs w:val="20"/>
              </w:rPr>
              <w:t>Cost paid through school budget</w:t>
            </w:r>
          </w:p>
        </w:tc>
        <w:tc>
          <w:tcPr>
            <w:tcW w:w="1097" w:type="dxa"/>
            <w:tcBorders>
              <w:top w:val="single" w:sz="12" w:space="0" w:color="000000"/>
              <w:left w:val="single" w:sz="12" w:space="0" w:color="000000"/>
              <w:bottom w:val="single" w:sz="12" w:space="0" w:color="000000"/>
              <w:right w:val="single" w:sz="12" w:space="0" w:color="000000"/>
            </w:tcBorders>
          </w:tcPr>
          <w:p w14:paraId="6FC225D0" w14:textId="5F9EC866" w:rsidR="00570B9E" w:rsidRDefault="00570B9E" w:rsidP="00570B9E">
            <w:pPr>
              <w:rPr>
                <w:b/>
                <w:color w:val="FF0000"/>
                <w:sz w:val="20"/>
                <w:szCs w:val="20"/>
              </w:rPr>
            </w:pPr>
          </w:p>
        </w:tc>
      </w:tr>
      <w:tr w:rsidR="00570B9E" w14:paraId="00F14950" w14:textId="77777777">
        <w:tc>
          <w:tcPr>
            <w:tcW w:w="9781" w:type="dxa"/>
            <w:gridSpan w:val="2"/>
          </w:tcPr>
          <w:p w14:paraId="35BCFAF4" w14:textId="77777777" w:rsidR="00570B9E" w:rsidRDefault="00570B9E" w:rsidP="00570B9E">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14:paraId="2DF44001" w14:textId="77777777" w:rsidR="00570B9E" w:rsidRDefault="00570B9E" w:rsidP="00570B9E">
            <w:pPr>
              <w:jc w:val="right"/>
              <w:rPr>
                <w:b/>
                <w:sz w:val="20"/>
                <w:szCs w:val="20"/>
              </w:rPr>
            </w:pPr>
          </w:p>
        </w:tc>
        <w:tc>
          <w:tcPr>
            <w:tcW w:w="1097" w:type="dxa"/>
            <w:tcBorders>
              <w:top w:val="single" w:sz="12" w:space="0" w:color="000000"/>
              <w:left w:val="single" w:sz="12" w:space="0" w:color="000000"/>
              <w:bottom w:val="single" w:sz="12" w:space="0" w:color="000000"/>
              <w:right w:val="single" w:sz="12" w:space="0" w:color="000000"/>
            </w:tcBorders>
            <w:shd w:val="clear" w:color="auto" w:fill="D9D9D9"/>
          </w:tcPr>
          <w:p w14:paraId="0E482648" w14:textId="77777777" w:rsidR="00570B9E" w:rsidRDefault="00570B9E" w:rsidP="00570B9E">
            <w:pPr>
              <w:rPr>
                <w:b/>
                <w:sz w:val="20"/>
                <w:szCs w:val="20"/>
              </w:rPr>
            </w:pPr>
          </w:p>
        </w:tc>
      </w:tr>
    </w:tbl>
    <w:p w14:paraId="43963B88" w14:textId="77777777" w:rsidR="00741748" w:rsidRDefault="00741748">
      <w:pPr>
        <w:rPr>
          <w:sz w:val="18"/>
          <w:szCs w:val="18"/>
        </w:rPr>
      </w:pPr>
    </w:p>
    <w:sectPr w:rsidR="00741748" w:rsidSect="0079514E">
      <w:headerReference w:type="default" r:id="rId10"/>
      <w:pgSz w:w="16838" w:h="11906" w:orient="landscape"/>
      <w:pgMar w:top="720" w:right="720" w:bottom="720" w:left="720" w:header="340" w:footer="34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D4BB9" w14:textId="77777777" w:rsidR="0079514E" w:rsidRDefault="0079514E" w:rsidP="0079514E">
      <w:r>
        <w:separator/>
      </w:r>
    </w:p>
  </w:endnote>
  <w:endnote w:type="continuationSeparator" w:id="0">
    <w:p w14:paraId="7148302E" w14:textId="77777777" w:rsidR="0079514E" w:rsidRDefault="0079514E" w:rsidP="0079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D7B2C" w14:textId="77777777" w:rsidR="0079514E" w:rsidRDefault="0079514E" w:rsidP="0079514E">
      <w:r>
        <w:separator/>
      </w:r>
    </w:p>
  </w:footnote>
  <w:footnote w:type="continuationSeparator" w:id="0">
    <w:p w14:paraId="0C349C43" w14:textId="77777777" w:rsidR="0079514E" w:rsidRDefault="0079514E" w:rsidP="00795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DF89E" w14:textId="77777777" w:rsidR="0079514E" w:rsidRPr="0079514E" w:rsidRDefault="0079514E" w:rsidP="0079514E">
    <w:pPr>
      <w:jc w:val="center"/>
      <w:rPr>
        <w:b/>
        <w:sz w:val="30"/>
        <w:szCs w:val="30"/>
      </w:rPr>
    </w:pPr>
    <w:r w:rsidRPr="0079514E">
      <w:rPr>
        <w:b/>
        <w:sz w:val="30"/>
        <w:szCs w:val="30"/>
      </w:rPr>
      <w:t>Catch-Up Premium Thorne King Edward Primary School</w:t>
    </w:r>
  </w:p>
  <w:p w14:paraId="7D75CD6A" w14:textId="77777777" w:rsidR="0079514E" w:rsidRDefault="00795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32FCD"/>
    <w:multiLevelType w:val="multilevel"/>
    <w:tmpl w:val="198ECE0A"/>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9B4C05"/>
    <w:multiLevelType w:val="multilevel"/>
    <w:tmpl w:val="3132C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711516"/>
    <w:multiLevelType w:val="multilevel"/>
    <w:tmpl w:val="56BA929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852069"/>
    <w:multiLevelType w:val="multilevel"/>
    <w:tmpl w:val="4E020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335A20"/>
    <w:multiLevelType w:val="multilevel"/>
    <w:tmpl w:val="AE6A9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48"/>
    <w:rsid w:val="00011FB8"/>
    <w:rsid w:val="000133AB"/>
    <w:rsid w:val="000263AC"/>
    <w:rsid w:val="000703DB"/>
    <w:rsid w:val="00082F47"/>
    <w:rsid w:val="000847C4"/>
    <w:rsid w:val="000902E5"/>
    <w:rsid w:val="000E4922"/>
    <w:rsid w:val="000F2A88"/>
    <w:rsid w:val="00184109"/>
    <w:rsid w:val="00262B32"/>
    <w:rsid w:val="00264146"/>
    <w:rsid w:val="00295812"/>
    <w:rsid w:val="002D78BA"/>
    <w:rsid w:val="002D7B2C"/>
    <w:rsid w:val="00331D91"/>
    <w:rsid w:val="0035312F"/>
    <w:rsid w:val="003542BA"/>
    <w:rsid w:val="003641FD"/>
    <w:rsid w:val="00366B47"/>
    <w:rsid w:val="003A0464"/>
    <w:rsid w:val="003C5447"/>
    <w:rsid w:val="003D10AF"/>
    <w:rsid w:val="003D72A5"/>
    <w:rsid w:val="003E1273"/>
    <w:rsid w:val="00412A04"/>
    <w:rsid w:val="00423C3A"/>
    <w:rsid w:val="00450E80"/>
    <w:rsid w:val="00464762"/>
    <w:rsid w:val="00466EAB"/>
    <w:rsid w:val="004B0C08"/>
    <w:rsid w:val="004D1857"/>
    <w:rsid w:val="00514FCB"/>
    <w:rsid w:val="00521EE3"/>
    <w:rsid w:val="00536796"/>
    <w:rsid w:val="00542DFA"/>
    <w:rsid w:val="00570B9E"/>
    <w:rsid w:val="00571C21"/>
    <w:rsid w:val="00587082"/>
    <w:rsid w:val="00587EC1"/>
    <w:rsid w:val="005C0128"/>
    <w:rsid w:val="005E0FB3"/>
    <w:rsid w:val="005E1F58"/>
    <w:rsid w:val="005F4B2A"/>
    <w:rsid w:val="00600B8A"/>
    <w:rsid w:val="006263D3"/>
    <w:rsid w:val="006848DF"/>
    <w:rsid w:val="006859EB"/>
    <w:rsid w:val="006B7260"/>
    <w:rsid w:val="006C1C82"/>
    <w:rsid w:val="00715041"/>
    <w:rsid w:val="007165D1"/>
    <w:rsid w:val="00741748"/>
    <w:rsid w:val="00746F25"/>
    <w:rsid w:val="00754827"/>
    <w:rsid w:val="00755A17"/>
    <w:rsid w:val="007560A2"/>
    <w:rsid w:val="00756641"/>
    <w:rsid w:val="007573FB"/>
    <w:rsid w:val="00765060"/>
    <w:rsid w:val="00784A96"/>
    <w:rsid w:val="00790C86"/>
    <w:rsid w:val="0079514E"/>
    <w:rsid w:val="007B303C"/>
    <w:rsid w:val="007F6C03"/>
    <w:rsid w:val="00840B81"/>
    <w:rsid w:val="00855724"/>
    <w:rsid w:val="00872FC8"/>
    <w:rsid w:val="00880500"/>
    <w:rsid w:val="008D3F31"/>
    <w:rsid w:val="008D5F94"/>
    <w:rsid w:val="008D6F59"/>
    <w:rsid w:val="008D75CF"/>
    <w:rsid w:val="009432B7"/>
    <w:rsid w:val="009502EF"/>
    <w:rsid w:val="00965B0B"/>
    <w:rsid w:val="009C29E2"/>
    <w:rsid w:val="009C5D56"/>
    <w:rsid w:val="009D1E2D"/>
    <w:rsid w:val="00A21C39"/>
    <w:rsid w:val="00A3473A"/>
    <w:rsid w:val="00A3515E"/>
    <w:rsid w:val="00A36267"/>
    <w:rsid w:val="00A576DD"/>
    <w:rsid w:val="00AA209B"/>
    <w:rsid w:val="00AC7E83"/>
    <w:rsid w:val="00AD74A9"/>
    <w:rsid w:val="00B348F2"/>
    <w:rsid w:val="00B636B8"/>
    <w:rsid w:val="00B93024"/>
    <w:rsid w:val="00B975AA"/>
    <w:rsid w:val="00BB058A"/>
    <w:rsid w:val="00BB30D0"/>
    <w:rsid w:val="00BC6419"/>
    <w:rsid w:val="00BD0F44"/>
    <w:rsid w:val="00C03734"/>
    <w:rsid w:val="00C102B6"/>
    <w:rsid w:val="00C25637"/>
    <w:rsid w:val="00C673B5"/>
    <w:rsid w:val="00C94950"/>
    <w:rsid w:val="00C9798D"/>
    <w:rsid w:val="00CB1E5F"/>
    <w:rsid w:val="00CB3E1F"/>
    <w:rsid w:val="00CC03AD"/>
    <w:rsid w:val="00CC5B31"/>
    <w:rsid w:val="00CD637C"/>
    <w:rsid w:val="00D03F67"/>
    <w:rsid w:val="00D14654"/>
    <w:rsid w:val="00D16335"/>
    <w:rsid w:val="00D30017"/>
    <w:rsid w:val="00D414A7"/>
    <w:rsid w:val="00D532C1"/>
    <w:rsid w:val="00D625D7"/>
    <w:rsid w:val="00D739BA"/>
    <w:rsid w:val="00D76DE9"/>
    <w:rsid w:val="00DA0A3B"/>
    <w:rsid w:val="00DA7B78"/>
    <w:rsid w:val="00DB1F98"/>
    <w:rsid w:val="00DB2803"/>
    <w:rsid w:val="00E24236"/>
    <w:rsid w:val="00E25790"/>
    <w:rsid w:val="00E660E2"/>
    <w:rsid w:val="00E75692"/>
    <w:rsid w:val="00E760A6"/>
    <w:rsid w:val="00E94D7A"/>
    <w:rsid w:val="00EA5295"/>
    <w:rsid w:val="00EA7FD1"/>
    <w:rsid w:val="00EF73B2"/>
    <w:rsid w:val="00F4008F"/>
    <w:rsid w:val="00F96E94"/>
    <w:rsid w:val="00FB1462"/>
    <w:rsid w:val="00FB7DF7"/>
    <w:rsid w:val="00FD045C"/>
    <w:rsid w:val="00FD4D32"/>
    <w:rsid w:val="00FD4F1C"/>
    <w:rsid w:val="00FE3344"/>
    <w:rsid w:val="00FF3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FDE79D"/>
  <w15:docId w15:val="{49F3B2AB-5865-43E5-A10D-8DB6AEEB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marki7vat7v2t">
    <w:name w:val="marki7vat7v2t"/>
    <w:basedOn w:val="DefaultParagraphFont"/>
    <w:rsid w:val="00D14654"/>
  </w:style>
  <w:style w:type="character" w:customStyle="1" w:styleId="markunkfyh0rp">
    <w:name w:val="markunkfyh0rp"/>
    <w:basedOn w:val="DefaultParagraphFont"/>
    <w:rsid w:val="00D1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44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tionendowmentfoundation.org.uk/covid-19-resources/covid-19-support-guid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8</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Mason</dc:creator>
  <cp:keywords/>
  <dc:description/>
  <cp:lastModifiedBy>Andrew Buxton</cp:lastModifiedBy>
  <cp:revision>4</cp:revision>
  <cp:lastPrinted>2020-11-16T15:46:00Z</cp:lastPrinted>
  <dcterms:created xsi:type="dcterms:W3CDTF">2021-09-06T11:16:00Z</dcterms:created>
  <dcterms:modified xsi:type="dcterms:W3CDTF">2021-09-27T11:56:00Z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